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F5" w:rsidRPr="00D002E9" w:rsidRDefault="001D0BF5" w:rsidP="00D002E9">
      <w:pPr>
        <w:jc w:val="center"/>
        <w:rPr>
          <w:b/>
          <w:sz w:val="32"/>
          <w:szCs w:val="32"/>
        </w:rPr>
      </w:pPr>
      <w:r w:rsidRPr="001D0BF5">
        <w:rPr>
          <w:b/>
          <w:sz w:val="32"/>
          <w:szCs w:val="32"/>
        </w:rPr>
        <w:t>课程教学大纲</w:t>
      </w:r>
    </w:p>
    <w:tbl>
      <w:tblPr>
        <w:tblStyle w:val="a5"/>
        <w:tblW w:w="9323" w:type="dxa"/>
        <w:tblLook w:val="04A0" w:firstRow="1" w:lastRow="0" w:firstColumn="1" w:lastColumn="0" w:noHBand="0" w:noVBand="1"/>
      </w:tblPr>
      <w:tblGrid>
        <w:gridCol w:w="1718"/>
        <w:gridCol w:w="2099"/>
        <w:gridCol w:w="1364"/>
        <w:gridCol w:w="1051"/>
        <w:gridCol w:w="618"/>
        <w:gridCol w:w="941"/>
        <w:gridCol w:w="1522"/>
        <w:gridCol w:w="10"/>
      </w:tblGrid>
      <w:tr w:rsidR="001D0BF5" w:rsidTr="00565461">
        <w:trPr>
          <w:trHeight w:val="448"/>
        </w:trPr>
        <w:tc>
          <w:tcPr>
            <w:tcW w:w="9323" w:type="dxa"/>
            <w:gridSpan w:val="8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A724E5">
        <w:trPr>
          <w:trHeight w:val="559"/>
        </w:trPr>
        <w:tc>
          <w:tcPr>
            <w:tcW w:w="1805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C7698C" w:rsidP="00A724E5">
            <w:pPr>
              <w:rPr>
                <w:w w:val="90"/>
              </w:rPr>
            </w:pPr>
            <w:r>
              <w:rPr>
                <w:rFonts w:ascii="??" w:hAnsi="??"/>
                <w:sz w:val="18"/>
                <w:szCs w:val="18"/>
              </w:rPr>
              <w:t>001-(2017-2018-1)</w:t>
            </w:r>
            <w:r w:rsidR="009067F2" w:rsidRPr="009067F2">
              <w:rPr>
                <w:w w:val="90"/>
              </w:rPr>
              <w:t>PH358</w:t>
            </w:r>
          </w:p>
        </w:tc>
        <w:tc>
          <w:tcPr>
            <w:tcW w:w="1515" w:type="dxa"/>
            <w:vAlign w:val="center"/>
          </w:tcPr>
          <w:p w:rsidR="00823ACC" w:rsidRDefault="00823ACC" w:rsidP="00A724E5">
            <w:pPr>
              <w:jc w:val="center"/>
            </w:pPr>
            <w:r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9067F2" w:rsidP="00A724E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823ACC" w:rsidP="00A724E5">
            <w:pPr>
              <w:jc w:val="center"/>
            </w:pPr>
            <w:r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9067F2" w:rsidP="00A724E5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  <w:r w:rsidR="00AA2E6B">
              <w:rPr>
                <w:rFonts w:hint="eastAsia"/>
                <w:color w:val="00B050"/>
              </w:rPr>
              <w:t>.0</w:t>
            </w:r>
          </w:p>
        </w:tc>
      </w:tr>
      <w:tr w:rsidR="001D0BF5" w:rsidTr="00565461">
        <w:trPr>
          <w:trHeight w:val="448"/>
        </w:trPr>
        <w:tc>
          <w:tcPr>
            <w:tcW w:w="1805" w:type="dxa"/>
            <w:vMerge w:val="restart"/>
            <w:vAlign w:val="center"/>
          </w:tcPr>
          <w:p w:rsidR="001D0BF5" w:rsidRDefault="001D0BF5" w:rsidP="007C626D">
            <w:r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1D0BF5" w:rsidP="00D002E9">
            <w:pPr>
              <w:jc w:val="left"/>
              <w:rPr>
                <w:color w:val="00B050"/>
              </w:rPr>
            </w:pPr>
            <w:r w:rsidRPr="00565461">
              <w:rPr>
                <w:rFonts w:hint="eastAsia"/>
                <w:color w:val="00B050"/>
              </w:rPr>
              <w:t>（中文）</w:t>
            </w:r>
            <w:r w:rsidR="00AA2E6B">
              <w:rPr>
                <w:rFonts w:hint="eastAsia"/>
                <w:color w:val="00B050"/>
              </w:rPr>
              <w:t xml:space="preserve"> </w:t>
            </w:r>
            <w:r w:rsidR="009067F2">
              <w:rPr>
                <w:rFonts w:hint="eastAsia"/>
                <w:color w:val="00B050"/>
              </w:rPr>
              <w:t>激光等离子体物理</w:t>
            </w:r>
          </w:p>
        </w:tc>
        <w:bookmarkStart w:id="0" w:name="_GoBack"/>
        <w:bookmarkEnd w:id="0"/>
      </w:tr>
      <w:tr w:rsidR="001D0BF5" w:rsidTr="00565461">
        <w:trPr>
          <w:trHeight w:val="411"/>
        </w:trPr>
        <w:tc>
          <w:tcPr>
            <w:tcW w:w="1805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1D0BF5" w:rsidP="00D002E9">
            <w:pPr>
              <w:jc w:val="left"/>
              <w:rPr>
                <w:color w:val="00B050"/>
              </w:rPr>
            </w:pPr>
            <w:r w:rsidRPr="00565461">
              <w:rPr>
                <w:rFonts w:hint="eastAsia"/>
                <w:color w:val="00B050"/>
              </w:rPr>
              <w:t>（英文）</w:t>
            </w:r>
            <w:r w:rsidR="00AA2E6B">
              <w:rPr>
                <w:rFonts w:hint="eastAsia"/>
                <w:color w:val="00B050"/>
              </w:rPr>
              <w:t xml:space="preserve"> </w:t>
            </w:r>
            <w:r w:rsidR="009067F2">
              <w:rPr>
                <w:rFonts w:hint="eastAsia"/>
                <w:color w:val="00B050"/>
              </w:rPr>
              <w:t>Laser</w:t>
            </w:r>
            <w:r w:rsidR="009067F2">
              <w:rPr>
                <w:color w:val="00B050"/>
              </w:rPr>
              <w:t xml:space="preserve"> Plasma Physics</w:t>
            </w:r>
          </w:p>
        </w:tc>
      </w:tr>
      <w:tr w:rsidR="001D0BF5" w:rsidTr="00565461">
        <w:trPr>
          <w:trHeight w:val="700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9067F2" w:rsidP="009067F2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专业选</w:t>
            </w:r>
            <w:r w:rsidR="00AA2E6B">
              <w:rPr>
                <w:rFonts w:hint="eastAsia"/>
                <w:color w:val="00B050"/>
              </w:rPr>
              <w:t>修课程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left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9067F2" w:rsidP="00E65BB4">
            <w:pPr>
              <w:jc w:val="left"/>
            </w:pPr>
            <w:r>
              <w:t>Chinese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6512D7" w:rsidP="007C626D">
            <w:pPr>
              <w:jc w:val="center"/>
            </w:pPr>
            <w:r>
              <w:t>School</w:t>
            </w:r>
            <w:r w:rsidR="00AA2E6B">
              <w:rPr>
                <w:rFonts w:hint="eastAsia"/>
              </w:rPr>
              <w:t xml:space="preserve"> of Physics and Astronomy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9067F2" w:rsidP="007C626D">
            <w:pPr>
              <w:jc w:val="left"/>
            </w:pPr>
            <w:r>
              <w:t>Classical Electrodynamics</w:t>
            </w:r>
          </w:p>
        </w:tc>
      </w:tr>
      <w:tr w:rsidR="001D0BF5" w:rsidTr="00565461">
        <w:trPr>
          <w:gridAfter w:val="1"/>
          <w:wAfter w:w="10" w:type="dxa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Teacher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9067F2" w:rsidP="007C626D">
            <w:pPr>
              <w:jc w:val="center"/>
            </w:pPr>
            <w:proofErr w:type="spellStart"/>
            <w:r>
              <w:t>Liejia</w:t>
            </w:r>
            <w:proofErr w:type="spellEnd"/>
            <w:r>
              <w:t xml:space="preserve"> Qian, Min Chen</w:t>
            </w:r>
          </w:p>
        </w:tc>
        <w:tc>
          <w:tcPr>
            <w:tcW w:w="2095" w:type="dxa"/>
            <w:gridSpan w:val="2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电邮、电话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email&amp; phone</w:t>
            </w:r>
            <w:r>
              <w:rPr>
                <w:rFonts w:hint="eastAsia"/>
              </w:rPr>
              <w:t>）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9067F2" w:rsidP="007C626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minchen</w:t>
            </w:r>
            <w:r w:rsidR="00AA2E6B">
              <w:rPr>
                <w:rFonts w:hint="eastAsia"/>
                <w:color w:val="00B050"/>
              </w:rPr>
              <w:t>@sjtu.edu.cn</w:t>
            </w:r>
          </w:p>
        </w:tc>
      </w:tr>
      <w:tr w:rsidR="001D0BF5" w:rsidTr="00565461">
        <w:trPr>
          <w:gridAfter w:val="1"/>
          <w:wAfter w:w="10" w:type="dxa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办公时间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Office Time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AA2E6B" w:rsidP="007C626D">
            <w:pPr>
              <w:jc w:val="center"/>
            </w:pPr>
            <w:r>
              <w:rPr>
                <w:rFonts w:hint="eastAsia"/>
                <w:color w:val="00B050"/>
              </w:rPr>
              <w:t>Monday- Friday</w:t>
            </w:r>
          </w:p>
        </w:tc>
        <w:tc>
          <w:tcPr>
            <w:tcW w:w="2095" w:type="dxa"/>
            <w:gridSpan w:val="2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办公地点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Office Location</w:t>
            </w:r>
            <w:r>
              <w:rPr>
                <w:rFonts w:hint="eastAsia"/>
              </w:rPr>
              <w:t>）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9067F2" w:rsidP="007C626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Laboratory for Laser Plasma Physics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AA2E6B" w:rsidP="007C626D">
            <w:pPr>
              <w:jc w:val="center"/>
            </w:pPr>
            <w:r>
              <w:rPr>
                <w:rFonts w:hint="eastAsia"/>
                <w:color w:val="00B050"/>
              </w:rPr>
              <w:t>(None for now)</w:t>
            </w:r>
          </w:p>
        </w:tc>
      </w:tr>
      <w:tr w:rsidR="001D0BF5" w:rsidTr="00565461">
        <w:trPr>
          <w:trHeight w:val="1728"/>
        </w:trPr>
        <w:tc>
          <w:tcPr>
            <w:tcW w:w="1805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9067F2" w:rsidP="00227A34">
            <w:r w:rsidRPr="00830C57">
              <w:rPr>
                <w:rFonts w:hint="eastAsia"/>
              </w:rPr>
              <w:t>通过课程学习，使得学生能够掌握</w:t>
            </w:r>
            <w:r w:rsidRPr="00830C57">
              <w:t>激光</w:t>
            </w:r>
            <w:r>
              <w:rPr>
                <w:rFonts w:hint="eastAsia"/>
              </w:rPr>
              <w:t>，等离子体及激光</w:t>
            </w:r>
            <w:r w:rsidRPr="00830C57">
              <w:t>等离子体</w:t>
            </w:r>
            <w:r>
              <w:rPr>
                <w:rFonts w:hint="eastAsia"/>
              </w:rPr>
              <w:t>相互作用</w:t>
            </w:r>
            <w:r w:rsidRPr="00830C57">
              <w:t>物理</w:t>
            </w:r>
            <w:r w:rsidRPr="00830C57">
              <w:rPr>
                <w:rFonts w:hint="eastAsia"/>
              </w:rPr>
              <w:t>的基础知识，了解本领域的</w:t>
            </w:r>
            <w:r>
              <w:rPr>
                <w:rFonts w:hint="eastAsia"/>
              </w:rPr>
              <w:t>发展历史和</w:t>
            </w:r>
            <w:r w:rsidRPr="00830C57">
              <w:rPr>
                <w:rFonts w:hint="eastAsia"/>
              </w:rPr>
              <w:t>最新发展概况，为学生进行本专业的</w:t>
            </w:r>
            <w:r>
              <w:rPr>
                <w:rFonts w:hint="eastAsia"/>
              </w:rPr>
              <w:t>研究生阶段学习和科学</w:t>
            </w:r>
            <w:r w:rsidRPr="00830C57">
              <w:rPr>
                <w:rFonts w:hint="eastAsia"/>
              </w:rPr>
              <w:t>研究奠定基础</w:t>
            </w:r>
            <w:r>
              <w:rPr>
                <w:rFonts w:hint="eastAsia"/>
              </w:rPr>
              <w:t>；同时以此为契机，掌握科学研究的一般方法和基本技能。</w:t>
            </w:r>
          </w:p>
        </w:tc>
      </w:tr>
      <w:tr w:rsidR="001D0BF5" w:rsidTr="00565461">
        <w:trPr>
          <w:trHeight w:val="2122"/>
        </w:trPr>
        <w:tc>
          <w:tcPr>
            <w:tcW w:w="1805" w:type="dxa"/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AA2E6B" w:rsidP="00456C06">
            <w:pPr>
              <w:jc w:val="left"/>
            </w:pPr>
            <w:r>
              <w:rPr>
                <w:rFonts w:hint="eastAsia"/>
                <w:color w:val="00B050"/>
              </w:rPr>
              <w:t xml:space="preserve">  </w:t>
            </w:r>
            <w:r w:rsidR="009067F2">
              <w:rPr>
                <w:color w:val="00B050"/>
              </w:rPr>
              <w:t xml:space="preserve">Through the course study, students will learn fundamental knowledge of laser, plasma, and laser plasma interaction physics, the history and </w:t>
            </w:r>
            <w:r w:rsidR="00456C06">
              <w:rPr>
                <w:color w:val="00B050"/>
              </w:rPr>
              <w:t xml:space="preserve">the </w:t>
            </w:r>
            <w:r w:rsidR="009067F2">
              <w:rPr>
                <w:color w:val="00B050"/>
              </w:rPr>
              <w:t xml:space="preserve">most recent progress of this field. The course is arranged for the undergraduate students who would like to select laser plasma as his next step of </w:t>
            </w:r>
            <w:r w:rsidR="00456C06">
              <w:rPr>
                <w:color w:val="00B050"/>
              </w:rPr>
              <w:t>studies</w:t>
            </w:r>
            <w:r w:rsidR="009067F2">
              <w:rPr>
                <w:color w:val="00B050"/>
              </w:rPr>
              <w:t xml:space="preserve">. It will also give the students some basic training on research methods and skills, which could be used in other scientific researches. </w:t>
            </w:r>
          </w:p>
        </w:tc>
      </w:tr>
      <w:tr w:rsidR="000A548F" w:rsidTr="00565461">
        <w:trPr>
          <w:trHeight w:val="557"/>
        </w:trPr>
        <w:tc>
          <w:tcPr>
            <w:tcW w:w="9323" w:type="dxa"/>
            <w:gridSpan w:val="8"/>
            <w:vAlign w:val="center"/>
          </w:tcPr>
          <w:p w:rsidR="000A548F" w:rsidRPr="001D0BF5" w:rsidRDefault="000A548F" w:rsidP="00D002E9">
            <w:r w:rsidRPr="001D0BF5">
              <w:rPr>
                <w:rFonts w:hint="eastAsia"/>
              </w:rPr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  <w:r w:rsidR="001C7AD8" w:rsidRPr="001C7AD8">
              <w:rPr>
                <w:rFonts w:hint="eastAsia"/>
                <w:color w:val="00B050"/>
              </w:rPr>
              <w:t>（以下内容根据所选语言，</w:t>
            </w:r>
            <w:r w:rsidR="001C7AD8">
              <w:rPr>
                <w:rFonts w:hint="eastAsia"/>
                <w:color w:val="00B050"/>
              </w:rPr>
              <w:t>如为外文授课，</w:t>
            </w:r>
            <w:proofErr w:type="gramStart"/>
            <w:r w:rsidR="001C7AD8">
              <w:rPr>
                <w:rFonts w:hint="eastAsia"/>
                <w:color w:val="00B050"/>
              </w:rPr>
              <w:t>需必填</w:t>
            </w:r>
            <w:proofErr w:type="gramEnd"/>
            <w:r w:rsidR="001C7AD8">
              <w:rPr>
                <w:rFonts w:hint="eastAsia"/>
                <w:color w:val="00B050"/>
              </w:rPr>
              <w:t>中文、</w:t>
            </w:r>
            <w:r w:rsidR="00DF5C1E">
              <w:rPr>
                <w:rFonts w:hint="eastAsia"/>
                <w:color w:val="00B050"/>
              </w:rPr>
              <w:t>英文相对应的两部分内容，小语种课程可选填对应语言</w:t>
            </w:r>
          </w:p>
        </w:tc>
      </w:tr>
      <w:tr w:rsidR="001D0BF5" w:rsidTr="00565461">
        <w:trPr>
          <w:trHeight w:val="2265"/>
        </w:trPr>
        <w:tc>
          <w:tcPr>
            <w:tcW w:w="1805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5A7937">
              <w:rPr>
                <w:rFonts w:hint="eastAsia"/>
              </w:rPr>
              <w:t>熟悉</w:t>
            </w:r>
            <w:r w:rsidR="009067F2">
              <w:rPr>
                <w:rFonts w:hint="eastAsia"/>
              </w:rPr>
              <w:t>激光及超短超强激光的基本原理，及最新进展；</w:t>
            </w:r>
          </w:p>
          <w:p w:rsidR="009067F2" w:rsidRDefault="009067F2" w:rsidP="007C626D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了解等离子体物理的概貌，及激光等离子体物理的发展历史，及其应用；</w:t>
            </w:r>
          </w:p>
          <w:p w:rsidR="00690726" w:rsidRDefault="009067F2" w:rsidP="00456C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 w:rsidR="00690726">
              <w:rPr>
                <w:rFonts w:hint="eastAsia"/>
              </w:rPr>
              <w:t>掌握单电子在激光场中的运动形式，激光在等离子体中的传输，尾波激发及加速</w:t>
            </w:r>
            <w:r w:rsidR="00456C06">
              <w:rPr>
                <w:rFonts w:hint="eastAsia"/>
              </w:rPr>
              <w:t>，激光等离子体中辐射</w:t>
            </w:r>
            <w:r w:rsidR="006512D7">
              <w:rPr>
                <w:rFonts w:hint="eastAsia"/>
              </w:rPr>
              <w:t>的基本原理；</w:t>
            </w:r>
          </w:p>
          <w:p w:rsidR="006512D7" w:rsidRPr="001D0BF5" w:rsidRDefault="006512D7" w:rsidP="00456C06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了解激光等离子体物理研究的基本驱动及探测手段。</w:t>
            </w:r>
          </w:p>
        </w:tc>
      </w:tr>
      <w:tr w:rsidR="000A548F" w:rsidTr="00274892">
        <w:trPr>
          <w:trHeight w:val="2449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6955" w:type="dxa"/>
              <w:jc w:val="center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2"/>
              <w:gridCol w:w="426"/>
              <w:gridCol w:w="1134"/>
              <w:gridCol w:w="1134"/>
              <w:gridCol w:w="709"/>
              <w:gridCol w:w="680"/>
            </w:tblGrid>
            <w:tr w:rsidR="00BD27E9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0A548F" w:rsidRPr="001D0BF5" w:rsidRDefault="000A548F" w:rsidP="00456C06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4" w:type="dxa"/>
                  <w:vAlign w:val="center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134" w:type="dxa"/>
                  <w:vAlign w:val="center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709" w:type="dxa"/>
                  <w:vAlign w:val="center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680" w:type="dxa"/>
                  <w:vAlign w:val="center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994354" w:rsidRDefault="006512D7" w:rsidP="00456C06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激光等离子体物理概要介绍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Default="006512D7" w:rsidP="007C626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3255EB">
                  <w:r w:rsidRPr="00994354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3255EB">
                  <w:r w:rsidRPr="00994354"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994354" w:rsidRDefault="006512D7" w:rsidP="006512D7">
                  <w:pPr>
                    <w:jc w:val="center"/>
                  </w:pPr>
                  <w:r w:rsidRPr="00994354">
                    <w:rPr>
                      <w:rFonts w:hint="eastAsia"/>
                      <w:szCs w:val="21"/>
                    </w:rPr>
                    <w:t>激光原理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994354" w:rsidRDefault="006512D7" w:rsidP="006512D7">
                  <w:pPr>
                    <w:jc w:val="center"/>
                  </w:pPr>
                  <w:r>
                    <w:rPr>
                      <w:rFonts w:hint="eastAsia"/>
                      <w:szCs w:val="21"/>
                    </w:rPr>
                    <w:t>飞秒</w:t>
                  </w:r>
                  <w:r w:rsidRPr="00994354">
                    <w:rPr>
                      <w:rFonts w:hint="eastAsia"/>
                      <w:szCs w:val="21"/>
                    </w:rPr>
                    <w:t>激光</w:t>
                  </w:r>
                  <w:r>
                    <w:rPr>
                      <w:rFonts w:hint="eastAsia"/>
                      <w:szCs w:val="21"/>
                    </w:rPr>
                    <w:t>及科学介绍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3255EB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3255EB">
                  <w:r w:rsidRPr="00994354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3255EB">
                  <w:r w:rsidRPr="00994354"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3255EB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3255EB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994354" w:rsidRDefault="006512D7" w:rsidP="00456C06">
                  <w:pPr>
                    <w:jc w:val="center"/>
                  </w:pPr>
                  <w:r w:rsidRPr="00994354">
                    <w:rPr>
                      <w:rFonts w:hint="eastAsia"/>
                      <w:szCs w:val="21"/>
                    </w:rPr>
                    <w:t>飞秒脉冲的产生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994354" w:rsidRDefault="006512D7" w:rsidP="00456C06">
                  <w:pPr>
                    <w:jc w:val="center"/>
                  </w:pPr>
                  <w:r w:rsidRPr="00994354">
                    <w:rPr>
                      <w:rFonts w:hint="eastAsia"/>
                      <w:szCs w:val="21"/>
                    </w:rPr>
                    <w:t>飞秒脉冲的测量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994354" w:rsidRDefault="006512D7" w:rsidP="00456C06">
                  <w:pPr>
                    <w:jc w:val="center"/>
                  </w:pPr>
                  <w:r w:rsidRPr="00994354">
                    <w:rPr>
                      <w:rFonts w:hint="eastAsia"/>
                      <w:szCs w:val="21"/>
                    </w:rPr>
                    <w:t>飞秒脉冲的放大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994354" w:rsidRDefault="006512D7" w:rsidP="00456C06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飞秒激光的对比度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3255EB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3255EB">
                  <w:r w:rsidRPr="00994354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3255EB">
                  <w:r w:rsidRPr="00994354"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994354" w:rsidRDefault="006512D7" w:rsidP="00456C06">
                  <w:pPr>
                    <w:jc w:val="center"/>
                  </w:pPr>
                  <w:r w:rsidRPr="00994354">
                    <w:rPr>
                      <w:rFonts w:hint="eastAsia"/>
                      <w:szCs w:val="21"/>
                    </w:rPr>
                    <w:t>超短超强激光的现状与展望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994354" w:rsidRDefault="006512D7" w:rsidP="008E6B8A">
                  <w:r w:rsidRPr="00994354"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  <w:r>
                    <w:t>大作业</w:t>
                  </w: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FB749E" w:rsidRDefault="006512D7" w:rsidP="00456C06">
                  <w:pPr>
                    <w:jc w:val="center"/>
                  </w:pPr>
                  <w:r>
                    <w:rPr>
                      <w:rFonts w:hint="eastAsia"/>
                    </w:rPr>
                    <w:t>实验室参观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FB749E" w:rsidRDefault="006512D7" w:rsidP="00BD27E9">
                  <w:r>
                    <w:rPr>
                      <w:rFonts w:hint="eastAsia"/>
                    </w:rPr>
                    <w:t>现场介绍</w:t>
                  </w:r>
                  <w:r w:rsidRPr="00FB749E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FB749E" w:rsidRDefault="006512D7" w:rsidP="008E6B8A"/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Default="006512D7" w:rsidP="00456C06">
                  <w:pPr>
                    <w:jc w:val="center"/>
                  </w:pPr>
                  <w:r>
                    <w:rPr>
                      <w:rFonts w:hint="eastAsia"/>
                    </w:rPr>
                    <w:t>等离子体物理及单电子运动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Default="006512D7" w:rsidP="00456C06">
                  <w:pPr>
                    <w:jc w:val="center"/>
                  </w:pPr>
                  <w:r>
                    <w:rPr>
                      <w:rFonts w:hint="eastAsia"/>
                    </w:rPr>
                    <w:t>激光在等离子体中的传输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Default="006512D7" w:rsidP="00456C06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激光尾场的</w:t>
                  </w:r>
                  <w:proofErr w:type="gramEnd"/>
                  <w:r>
                    <w:rPr>
                      <w:rFonts w:hint="eastAsia"/>
                    </w:rPr>
                    <w:t>激发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Default="006512D7" w:rsidP="00456C06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尾场加速</w:t>
                  </w:r>
                  <w:proofErr w:type="gramEnd"/>
                  <w:r>
                    <w:rPr>
                      <w:rFonts w:hint="eastAsia"/>
                    </w:rPr>
                    <w:t>基本原理与定标率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Default="006512D7" w:rsidP="00456C06">
                  <w:pPr>
                    <w:jc w:val="center"/>
                  </w:pPr>
                  <w:r>
                    <w:rPr>
                      <w:rFonts w:hint="eastAsia"/>
                    </w:rPr>
                    <w:t>尾场中的电子注入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Default="006512D7" w:rsidP="00456C06">
                  <w:pPr>
                    <w:jc w:val="center"/>
                  </w:pPr>
                  <w:r>
                    <w:rPr>
                      <w:rFonts w:hint="eastAsia"/>
                    </w:rPr>
                    <w:t>尾场中的辐射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Default="006512D7" w:rsidP="008E6B8A">
                  <w:r>
                    <w:rPr>
                      <w:rFonts w:hint="eastAsia"/>
                    </w:rPr>
                    <w:t>课后练习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</w:p>
              </w:tc>
            </w:tr>
            <w:tr w:rsidR="006512D7" w:rsidTr="00456C06">
              <w:trPr>
                <w:trHeight w:val="352"/>
                <w:jc w:val="center"/>
              </w:trPr>
              <w:tc>
                <w:tcPr>
                  <w:tcW w:w="2872" w:type="dxa"/>
                  <w:vAlign w:val="center"/>
                </w:tcPr>
                <w:p w:rsidR="006512D7" w:rsidRPr="00FB749E" w:rsidRDefault="006512D7" w:rsidP="00456C06">
                  <w:pPr>
                    <w:jc w:val="center"/>
                  </w:pPr>
                  <w:proofErr w:type="gramStart"/>
                  <w:r w:rsidRPr="00FB749E">
                    <w:rPr>
                      <w:rFonts w:hint="eastAsia"/>
                    </w:rPr>
                    <w:t>激光尾场加速</w:t>
                  </w:r>
                  <w:proofErr w:type="gramEnd"/>
                  <w:r w:rsidRPr="00FB749E">
                    <w:rPr>
                      <w:rFonts w:hint="eastAsia"/>
                    </w:rPr>
                    <w:t>的实验及理论最新发展</w:t>
                  </w:r>
                </w:p>
              </w:tc>
              <w:tc>
                <w:tcPr>
                  <w:tcW w:w="426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FB749E" w:rsidRDefault="006512D7" w:rsidP="008E6B8A">
                  <w:r w:rsidRPr="00FB749E">
                    <w:rPr>
                      <w:rFonts w:hint="eastAsia"/>
                    </w:rPr>
                    <w:t>课堂讲授</w:t>
                  </w:r>
                </w:p>
              </w:tc>
              <w:tc>
                <w:tcPr>
                  <w:tcW w:w="1134" w:type="dxa"/>
                  <w:vAlign w:val="center"/>
                </w:tcPr>
                <w:p w:rsidR="006512D7" w:rsidRPr="00FB749E" w:rsidRDefault="006512D7" w:rsidP="008E6B8A">
                  <w:r w:rsidRPr="00FB749E">
                    <w:rPr>
                      <w:rFonts w:hint="eastAsia"/>
                    </w:rPr>
                    <w:t>大作业</w:t>
                  </w:r>
                </w:p>
              </w:tc>
              <w:tc>
                <w:tcPr>
                  <w:tcW w:w="709" w:type="dxa"/>
                  <w:vAlign w:val="center"/>
                </w:tcPr>
                <w:p w:rsidR="006512D7" w:rsidRPr="001D0BF5" w:rsidRDefault="006512D7" w:rsidP="007C626D">
                  <w:pPr>
                    <w:jc w:val="center"/>
                  </w:pPr>
                </w:p>
              </w:tc>
              <w:tc>
                <w:tcPr>
                  <w:tcW w:w="680" w:type="dxa"/>
                  <w:vAlign w:val="center"/>
                </w:tcPr>
                <w:p w:rsidR="006512D7" w:rsidRPr="001D0BF5" w:rsidRDefault="006512D7" w:rsidP="00906CB4">
                  <w:pPr>
                    <w:jc w:val="center"/>
                  </w:pPr>
                  <w:r>
                    <w:t>大作业</w:t>
                  </w:r>
                </w:p>
              </w:tc>
            </w:tr>
          </w:tbl>
          <w:p w:rsidR="001C7AD8" w:rsidRPr="001D0BF5" w:rsidRDefault="001C7AD8" w:rsidP="007C626D"/>
        </w:tc>
      </w:tr>
      <w:tr w:rsidR="000A548F" w:rsidTr="00565461">
        <w:trPr>
          <w:trHeight w:val="882"/>
        </w:trPr>
        <w:tc>
          <w:tcPr>
            <w:tcW w:w="1805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690726" w:rsidRDefault="00690726" w:rsidP="00690726">
            <w:pPr>
              <w:adjustRightInd w:val="0"/>
              <w:snapToGrid w:val="0"/>
              <w:spacing w:line="360" w:lineRule="auto"/>
              <w:ind w:left="420"/>
            </w:pP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为平时成绩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（含课堂课后表现</w:t>
            </w:r>
            <w:r>
              <w:rPr>
                <w:rFonts w:hint="eastAsia"/>
              </w:rPr>
              <w:t xml:space="preserve"> 40%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</w:p>
          <w:p w:rsidR="003A5F8D" w:rsidRPr="003A5F8D" w:rsidRDefault="00690726" w:rsidP="00690726">
            <w:pPr>
              <w:adjustRightInd w:val="0"/>
              <w:snapToGrid w:val="0"/>
              <w:spacing w:line="360" w:lineRule="auto"/>
              <w:ind w:left="420"/>
              <w:rPr>
                <w:color w:val="00B050"/>
              </w:rPr>
            </w:pP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为期末大作业的成绩</w:t>
            </w:r>
            <w:r w:rsidR="00891931">
              <w:rPr>
                <w:rFonts w:hint="eastAsia"/>
                <w:color w:val="00B050"/>
              </w:rPr>
              <w:t xml:space="preserve"> </w:t>
            </w:r>
          </w:p>
        </w:tc>
      </w:tr>
      <w:tr w:rsidR="000A548F" w:rsidTr="00565461">
        <w:trPr>
          <w:trHeight w:val="826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690726" w:rsidRPr="00994354" w:rsidRDefault="00690726" w:rsidP="00690726">
            <w:pPr>
              <w:ind w:left="420"/>
            </w:pPr>
            <w:r>
              <w:rPr>
                <w:rFonts w:hint="eastAsia"/>
              </w:rPr>
              <w:t>以自编讲义为主，参考以下书目：</w:t>
            </w:r>
            <w:proofErr w:type="gramStart"/>
            <w:r w:rsidRPr="00994354">
              <w:rPr>
                <w:rFonts w:hint="eastAsia"/>
              </w:rPr>
              <w:t>钱列加</w:t>
            </w:r>
            <w:proofErr w:type="gramEnd"/>
            <w:r w:rsidRPr="00994354">
              <w:rPr>
                <w:rFonts w:hint="eastAsia"/>
              </w:rPr>
              <w:t>，《</w:t>
            </w:r>
            <w:r w:rsidRPr="00994354">
              <w:rPr>
                <w:rFonts w:hint="eastAsia"/>
                <w:szCs w:val="21"/>
              </w:rPr>
              <w:t>超短超强激光技术》自编讲义</w:t>
            </w:r>
          </w:p>
          <w:p w:rsidR="00690726" w:rsidRPr="00B2520B" w:rsidRDefault="00690726" w:rsidP="00690726">
            <w:pPr>
              <w:pStyle w:val="a3"/>
              <w:ind w:left="420" w:firstLineChars="0" w:firstLine="0"/>
            </w:pPr>
            <w:r w:rsidRPr="00B2520B">
              <w:rPr>
                <w:bCs/>
              </w:rPr>
              <w:t>P. Gibbon, Short Pulse Laser Interactions with Matter, 2005</w:t>
            </w:r>
          </w:p>
          <w:p w:rsidR="00690726" w:rsidRDefault="00690726" w:rsidP="00690726">
            <w:pPr>
              <w:ind w:left="420"/>
            </w:pPr>
            <w:r>
              <w:t>E.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E</w:t>
            </w:r>
            <w:r>
              <w:rPr>
                <w:rFonts w:hint="eastAsia"/>
              </w:rPr>
              <w:t>sarey</w:t>
            </w:r>
            <w:proofErr w:type="spell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激光尾波加速，</w:t>
            </w:r>
            <w:r>
              <w:rPr>
                <w:rFonts w:hint="eastAsia"/>
              </w:rPr>
              <w:t>Review of Modern Physics, 81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001229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）</w:t>
            </w:r>
          </w:p>
          <w:p w:rsidR="000A548F" w:rsidRPr="007A710A" w:rsidRDefault="006512D7" w:rsidP="00690726">
            <w:pPr>
              <w:jc w:val="center"/>
            </w:pPr>
            <w:r>
              <w:rPr>
                <w:rFonts w:hint="eastAsia"/>
              </w:rPr>
              <w:t>《强场激光物理研究前沿》，盛政明</w:t>
            </w:r>
            <w:r w:rsidR="00616E37">
              <w:rPr>
                <w:rFonts w:hint="eastAsia"/>
              </w:rPr>
              <w:t>，上海交大出版社</w:t>
            </w:r>
          </w:p>
        </w:tc>
      </w:tr>
      <w:tr w:rsidR="000A548F" w:rsidTr="00565461">
        <w:trPr>
          <w:trHeight w:val="778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565461">
        <w:trPr>
          <w:trHeight w:val="778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Default="00565461">
      <w:pPr>
        <w:widowControl/>
        <w:jc w:val="left"/>
      </w:pPr>
    </w:p>
    <w:p w:rsidR="00565461" w:rsidRPr="001D0BF5" w:rsidRDefault="009A0D3D" w:rsidP="009067F2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565461" w:rsidRPr="001D0BF5" w:rsidRDefault="00D002E9" w:rsidP="00565461">
      <w:pPr>
        <w:spacing w:line="400" w:lineRule="exact"/>
        <w:ind w:firstLineChars="200" w:firstLine="420"/>
      </w:pPr>
      <w:r>
        <w:rPr>
          <w:rFonts w:hint="eastAsia"/>
        </w:rPr>
        <w:lastRenderedPageBreak/>
        <w:t>1</w:t>
      </w:r>
      <w:r w:rsidR="00565461" w:rsidRPr="001D0BF5">
        <w:rPr>
          <w:rFonts w:hint="eastAsia"/>
        </w:rPr>
        <w:t>.</w:t>
      </w:r>
      <w:r w:rsidR="00565461" w:rsidRPr="001D0BF5">
        <w:rPr>
          <w:rFonts w:hint="eastAsia"/>
        </w:rPr>
        <w:t>多于</w:t>
      </w:r>
      <w:r w:rsidR="00565461" w:rsidRPr="001D0BF5">
        <w:rPr>
          <w:rFonts w:hint="eastAsia"/>
        </w:rPr>
        <w:t>1</w:t>
      </w:r>
      <w:r w:rsidR="00565461" w:rsidRPr="001D0BF5">
        <w:rPr>
          <w:rFonts w:hint="eastAsia"/>
        </w:rPr>
        <w:t>位教师</w:t>
      </w:r>
      <w:r>
        <w:rPr>
          <w:rFonts w:hint="eastAsia"/>
        </w:rPr>
        <w:t>授课的课程，如公共课程、基础课程等</w:t>
      </w:r>
      <w:proofErr w:type="gramStart"/>
      <w:r>
        <w:rPr>
          <w:rFonts w:hint="eastAsia"/>
        </w:rPr>
        <w:t>经教学</w:t>
      </w:r>
      <w:proofErr w:type="gramEnd"/>
      <w:r>
        <w:rPr>
          <w:rFonts w:hint="eastAsia"/>
        </w:rPr>
        <w:t>团队商议后由负责人填写。</w:t>
      </w:r>
    </w:p>
    <w:p w:rsidR="00565461" w:rsidRPr="001D0BF5" w:rsidRDefault="00D002E9" w:rsidP="00565461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565461" w:rsidRPr="001D0BF5">
        <w:rPr>
          <w:rFonts w:hint="eastAsia"/>
        </w:rPr>
        <w:t>.</w:t>
      </w:r>
      <w:r w:rsidR="00565461" w:rsidRPr="001D0BF5">
        <w:rPr>
          <w:rFonts w:hint="eastAsia"/>
        </w:rPr>
        <w:t>带</w:t>
      </w:r>
      <w:r w:rsidR="00565461" w:rsidRPr="001D0BF5">
        <w:rPr>
          <w:rFonts w:hint="eastAsia"/>
        </w:rPr>
        <w:t>*</w:t>
      </w:r>
      <w:r w:rsidR="00565461" w:rsidRPr="001D0BF5">
        <w:rPr>
          <w:rFonts w:hint="eastAsia"/>
        </w:rPr>
        <w:t>为必填项目，其他栏目根据课程情况选填。</w:t>
      </w:r>
    </w:p>
    <w:p w:rsidR="001D0BF5" w:rsidRPr="00565461" w:rsidRDefault="00D002E9" w:rsidP="009A0D3D">
      <w:pPr>
        <w:spacing w:line="400" w:lineRule="exact"/>
        <w:ind w:firstLineChars="200" w:firstLine="420"/>
      </w:pPr>
      <w:r>
        <w:rPr>
          <w:rFonts w:hint="eastAsia"/>
        </w:rPr>
        <w:t>3.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390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C8" w:rsidRDefault="00CB14C8" w:rsidP="00577ECF">
      <w:r>
        <w:separator/>
      </w:r>
    </w:p>
  </w:endnote>
  <w:endnote w:type="continuationSeparator" w:id="0">
    <w:p w:rsidR="00CB14C8" w:rsidRDefault="00CB14C8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altName w:val="Courier New"/>
    <w:charset w:val="00"/>
    <w:family w:val="auto"/>
    <w:pitch w:val="default"/>
    <w:sig w:usb0="20003A87" w:usb1="00000000" w:usb2="00000000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C8" w:rsidRDefault="00CB14C8" w:rsidP="00577ECF">
      <w:r>
        <w:separator/>
      </w:r>
    </w:p>
  </w:footnote>
  <w:footnote w:type="continuationSeparator" w:id="0">
    <w:p w:rsidR="00CB14C8" w:rsidRDefault="00CB14C8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3547"/>
    <w:rsid w:val="00016D09"/>
    <w:rsid w:val="00046DFD"/>
    <w:rsid w:val="00056FBD"/>
    <w:rsid w:val="0006061D"/>
    <w:rsid w:val="00065C8F"/>
    <w:rsid w:val="000A3107"/>
    <w:rsid w:val="000A548F"/>
    <w:rsid w:val="000B4F6B"/>
    <w:rsid w:val="000B5B61"/>
    <w:rsid w:val="000C4BA4"/>
    <w:rsid w:val="00124F58"/>
    <w:rsid w:val="00133ABB"/>
    <w:rsid w:val="001473BE"/>
    <w:rsid w:val="00152B75"/>
    <w:rsid w:val="001552DE"/>
    <w:rsid w:val="00160181"/>
    <w:rsid w:val="001A4FE4"/>
    <w:rsid w:val="001C7AD8"/>
    <w:rsid w:val="001D0BF5"/>
    <w:rsid w:val="00207DEF"/>
    <w:rsid w:val="00227A34"/>
    <w:rsid w:val="0026569D"/>
    <w:rsid w:val="00274892"/>
    <w:rsid w:val="0028182B"/>
    <w:rsid w:val="0028463A"/>
    <w:rsid w:val="002A157D"/>
    <w:rsid w:val="002A6549"/>
    <w:rsid w:val="002A7980"/>
    <w:rsid w:val="002B6537"/>
    <w:rsid w:val="002D06C6"/>
    <w:rsid w:val="003036D4"/>
    <w:rsid w:val="003237D3"/>
    <w:rsid w:val="00335AD6"/>
    <w:rsid w:val="00341CDD"/>
    <w:rsid w:val="00366702"/>
    <w:rsid w:val="003715C0"/>
    <w:rsid w:val="00377008"/>
    <w:rsid w:val="00390CC7"/>
    <w:rsid w:val="003948E3"/>
    <w:rsid w:val="00395246"/>
    <w:rsid w:val="003A5F8D"/>
    <w:rsid w:val="003D10F5"/>
    <w:rsid w:val="003E65CC"/>
    <w:rsid w:val="00430F8D"/>
    <w:rsid w:val="00446816"/>
    <w:rsid w:val="00456C06"/>
    <w:rsid w:val="00461685"/>
    <w:rsid w:val="00474457"/>
    <w:rsid w:val="00487AD7"/>
    <w:rsid w:val="004921CE"/>
    <w:rsid w:val="004D4153"/>
    <w:rsid w:val="004D62C4"/>
    <w:rsid w:val="004E283B"/>
    <w:rsid w:val="00511D50"/>
    <w:rsid w:val="00520B0A"/>
    <w:rsid w:val="00565461"/>
    <w:rsid w:val="00577ECF"/>
    <w:rsid w:val="005A7937"/>
    <w:rsid w:val="005B52BE"/>
    <w:rsid w:val="005F49AB"/>
    <w:rsid w:val="0061590F"/>
    <w:rsid w:val="00616E37"/>
    <w:rsid w:val="006512D7"/>
    <w:rsid w:val="00656964"/>
    <w:rsid w:val="00663B60"/>
    <w:rsid w:val="00680BC1"/>
    <w:rsid w:val="00690726"/>
    <w:rsid w:val="006A13AE"/>
    <w:rsid w:val="006D3645"/>
    <w:rsid w:val="006F1849"/>
    <w:rsid w:val="006F49C1"/>
    <w:rsid w:val="00707583"/>
    <w:rsid w:val="0074127F"/>
    <w:rsid w:val="00795F2D"/>
    <w:rsid w:val="007A19E1"/>
    <w:rsid w:val="007A710A"/>
    <w:rsid w:val="007D4099"/>
    <w:rsid w:val="007E4B77"/>
    <w:rsid w:val="008158EA"/>
    <w:rsid w:val="00823ACC"/>
    <w:rsid w:val="00825C1B"/>
    <w:rsid w:val="00890F38"/>
    <w:rsid w:val="00891931"/>
    <w:rsid w:val="008954B7"/>
    <w:rsid w:val="008A7203"/>
    <w:rsid w:val="00901F86"/>
    <w:rsid w:val="00904EBA"/>
    <w:rsid w:val="0090604F"/>
    <w:rsid w:val="009067F2"/>
    <w:rsid w:val="00906CB4"/>
    <w:rsid w:val="009202E6"/>
    <w:rsid w:val="00931F97"/>
    <w:rsid w:val="009325A7"/>
    <w:rsid w:val="0094583E"/>
    <w:rsid w:val="009744FC"/>
    <w:rsid w:val="00983A28"/>
    <w:rsid w:val="009A0D3D"/>
    <w:rsid w:val="009A13D5"/>
    <w:rsid w:val="009B0A64"/>
    <w:rsid w:val="009C2014"/>
    <w:rsid w:val="009E73FA"/>
    <w:rsid w:val="00A3078F"/>
    <w:rsid w:val="00A37564"/>
    <w:rsid w:val="00A54CA9"/>
    <w:rsid w:val="00A61B1F"/>
    <w:rsid w:val="00A960D0"/>
    <w:rsid w:val="00AA2E6B"/>
    <w:rsid w:val="00AC1B9C"/>
    <w:rsid w:val="00AC5156"/>
    <w:rsid w:val="00AD0114"/>
    <w:rsid w:val="00AD3765"/>
    <w:rsid w:val="00AD7DBD"/>
    <w:rsid w:val="00AD7E02"/>
    <w:rsid w:val="00B05FFC"/>
    <w:rsid w:val="00B10595"/>
    <w:rsid w:val="00B20254"/>
    <w:rsid w:val="00B21166"/>
    <w:rsid w:val="00B328AD"/>
    <w:rsid w:val="00B41900"/>
    <w:rsid w:val="00B74383"/>
    <w:rsid w:val="00B970D8"/>
    <w:rsid w:val="00BD27E9"/>
    <w:rsid w:val="00BE022B"/>
    <w:rsid w:val="00C24C45"/>
    <w:rsid w:val="00C46B87"/>
    <w:rsid w:val="00C73038"/>
    <w:rsid w:val="00C7698C"/>
    <w:rsid w:val="00C85828"/>
    <w:rsid w:val="00CB14C8"/>
    <w:rsid w:val="00CB685A"/>
    <w:rsid w:val="00CF32A8"/>
    <w:rsid w:val="00CF7312"/>
    <w:rsid w:val="00D002E9"/>
    <w:rsid w:val="00D1758F"/>
    <w:rsid w:val="00D23BC7"/>
    <w:rsid w:val="00D41A07"/>
    <w:rsid w:val="00D43323"/>
    <w:rsid w:val="00D47A4D"/>
    <w:rsid w:val="00D644B5"/>
    <w:rsid w:val="00D73A3C"/>
    <w:rsid w:val="00D85250"/>
    <w:rsid w:val="00DB5794"/>
    <w:rsid w:val="00DC7BDC"/>
    <w:rsid w:val="00DF5C1E"/>
    <w:rsid w:val="00DF671F"/>
    <w:rsid w:val="00E025AD"/>
    <w:rsid w:val="00E06426"/>
    <w:rsid w:val="00E30BA9"/>
    <w:rsid w:val="00E43921"/>
    <w:rsid w:val="00E54B0F"/>
    <w:rsid w:val="00E65BB4"/>
    <w:rsid w:val="00E90402"/>
    <w:rsid w:val="00E953DB"/>
    <w:rsid w:val="00EA259D"/>
    <w:rsid w:val="00EB20C0"/>
    <w:rsid w:val="00EC1070"/>
    <w:rsid w:val="00ED2940"/>
    <w:rsid w:val="00ED30B5"/>
    <w:rsid w:val="00F262EB"/>
    <w:rsid w:val="00F746B7"/>
    <w:rsid w:val="00FC687D"/>
    <w:rsid w:val="00FD243E"/>
    <w:rsid w:val="00FE20EB"/>
    <w:rsid w:val="00FE4D40"/>
    <w:rsid w:val="00FE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陈民</cp:lastModifiedBy>
  <cp:revision>20</cp:revision>
  <cp:lastPrinted>2014-04-28T01:34:00Z</cp:lastPrinted>
  <dcterms:created xsi:type="dcterms:W3CDTF">2014-05-05T07:29:00Z</dcterms:created>
  <dcterms:modified xsi:type="dcterms:W3CDTF">2017-09-11T07:52:00Z</dcterms:modified>
</cp:coreProperties>
</file>