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D002E9" w:rsidRDefault="001D0BF5" w:rsidP="00D002E9">
      <w:pPr>
        <w:jc w:val="center"/>
        <w:rPr>
          <w:b/>
          <w:sz w:val="32"/>
          <w:szCs w:val="32"/>
        </w:rPr>
      </w:pPr>
      <w:r w:rsidRPr="001D0BF5">
        <w:rPr>
          <w:b/>
          <w:sz w:val="32"/>
          <w:szCs w:val="32"/>
        </w:rPr>
        <w:t>课程教学大纲</w:t>
      </w: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823ACC" w:rsidP="00A724E5">
            <w:pPr>
              <w:rPr>
                <w:w w:val="90"/>
              </w:rPr>
            </w:pP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0F64DF" w:rsidP="00A724E5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0F64DF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4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1D0BF5" w:rsidP="00D002E9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（中文）</w:t>
            </w:r>
            <w:r w:rsidR="000F64DF">
              <w:rPr>
                <w:rFonts w:hint="eastAsia"/>
                <w:color w:val="00B050"/>
              </w:rPr>
              <w:t>理论力学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1D0BF5" w:rsidP="00D002E9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（英文）</w:t>
            </w:r>
            <w:r w:rsidR="00215DD3">
              <w:rPr>
                <w:rFonts w:hint="eastAsia"/>
                <w:color w:val="00B050"/>
              </w:rPr>
              <w:t>Theoretical Mechanics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823ACC" w:rsidP="00B94D55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培养计划课程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B94D55" w:rsidP="00E65BB4">
            <w:pPr>
              <w:jc w:val="left"/>
            </w:pPr>
            <w:r>
              <w:rPr>
                <w:rFonts w:hint="eastAsia"/>
                <w:color w:val="00B050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B94D55" w:rsidP="007C626D">
            <w:pPr>
              <w:jc w:val="center"/>
            </w:pPr>
            <w:r>
              <w:rPr>
                <w:rFonts w:hint="eastAsia"/>
              </w:rPr>
              <w:t>物理系</w:t>
            </w:r>
            <w:r w:rsidR="00252CB1">
              <w:rPr>
                <w:rFonts w:hint="eastAsia"/>
              </w:rPr>
              <w:t>与天文系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B94D55" w:rsidRPr="008C25A7" w:rsidRDefault="00B94D55" w:rsidP="00B94D55">
            <w:pPr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高等数学、线性代数、普通力学</w:t>
            </w:r>
          </w:p>
          <w:p w:rsidR="001D0BF5" w:rsidRPr="00B94D55" w:rsidRDefault="001D0BF5" w:rsidP="007C626D">
            <w:pPr>
              <w:jc w:val="left"/>
            </w:pP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B94D55" w:rsidP="007C626D">
            <w:pPr>
              <w:jc w:val="center"/>
            </w:pPr>
            <w:proofErr w:type="gramStart"/>
            <w:r>
              <w:rPr>
                <w:rFonts w:hint="eastAsia"/>
              </w:rPr>
              <w:t>董兵</w:t>
            </w:r>
            <w:proofErr w:type="gramEnd"/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电邮、电话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email&amp; phone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E1735C" w:rsidP="00B94D55">
            <w:pPr>
              <w:jc w:val="center"/>
              <w:rPr>
                <w:color w:val="00B050"/>
              </w:rPr>
            </w:pPr>
            <w:hyperlink r:id="rId9" w:history="1">
              <w:r w:rsidR="00B94D55" w:rsidRPr="002A25E6">
                <w:rPr>
                  <w:rStyle w:val="a7"/>
                  <w:rFonts w:hint="eastAsia"/>
                </w:rPr>
                <w:t>bdong@sjtu.edu.cn</w:t>
              </w:r>
            </w:hyperlink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 w:rsidRPr="0074127F">
              <w:rPr>
                <w:color w:val="00B050"/>
              </w:rPr>
              <w:t>（选填）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办公地点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Location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B94D55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物理楼</w:t>
            </w:r>
            <w:r>
              <w:rPr>
                <w:rFonts w:hint="eastAsia"/>
                <w:color w:val="00B050"/>
              </w:rPr>
              <w:t>1005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center"/>
            </w:pPr>
            <w:r w:rsidRPr="0074127F">
              <w:rPr>
                <w:color w:val="00B050"/>
              </w:rPr>
              <w:t>（选填）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72177F" w:rsidRPr="008C25A7" w:rsidRDefault="0072177F" w:rsidP="0072177F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 xml:space="preserve">    </w:t>
            </w:r>
            <w:r w:rsidRPr="008C25A7">
              <w:rPr>
                <w:rFonts w:hint="eastAsia"/>
                <w:sz w:val="24"/>
              </w:rPr>
              <w:t>理论力学是力学的延续和提高，也是物理专业学生首先接触到的第一门理论物理课程，其突出特点是理论严谨、方法严密、应用广泛。理论力学的任务是</w:t>
            </w:r>
            <w:r>
              <w:rPr>
                <w:rFonts w:hint="eastAsia"/>
                <w:sz w:val="24"/>
              </w:rPr>
              <w:t>以</w:t>
            </w:r>
            <w:r w:rsidRPr="008C25A7">
              <w:rPr>
                <w:rFonts w:hint="eastAsia"/>
                <w:sz w:val="24"/>
              </w:rPr>
              <w:t>普通力学</w:t>
            </w:r>
            <w:r>
              <w:rPr>
                <w:rFonts w:hint="eastAsia"/>
                <w:sz w:val="24"/>
              </w:rPr>
              <w:t>为</w:t>
            </w:r>
            <w:r w:rsidRPr="008C25A7">
              <w:rPr>
                <w:rFonts w:hint="eastAsia"/>
                <w:sz w:val="24"/>
              </w:rPr>
              <w:t>基础</w:t>
            </w:r>
            <w:r>
              <w:rPr>
                <w:rFonts w:hint="eastAsia"/>
                <w:sz w:val="24"/>
              </w:rPr>
              <w:t>在</w:t>
            </w:r>
            <w:r w:rsidRPr="008C25A7">
              <w:rPr>
                <w:rFonts w:hint="eastAsia"/>
                <w:sz w:val="24"/>
              </w:rPr>
              <w:t>更高层次上阐述机械运动的基本理论，应用高等数学工具和分析方法表述力学体系的动力学规律。理论力学的基本理论和方法，对物理学以及整个自然科学领域都具有经典意义，是重要的基础理论课。</w:t>
            </w:r>
          </w:p>
          <w:p w:rsidR="001D0BF5" w:rsidRDefault="0072177F" w:rsidP="00D135B1">
            <w:pPr>
              <w:spacing w:beforeLines="50" w:before="156"/>
              <w:ind w:firstLine="480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目的与任务：使学生对机械运动规律有全面系统的认识，掌握处理有限自由度约束系统力学问题的一般方法，为后续理论物理课程，如量子力学、统计力学的学习打好基础；培养严密的逻辑演绎和推理的理性思维能力，为今后独立科学研究创造条件；认识数学与物理的密切关系，培养学生运用高等数学工具解决物理问题的能力。</w:t>
            </w:r>
          </w:p>
          <w:p w:rsidR="00D135B1" w:rsidRPr="0072177F" w:rsidRDefault="00D135B1" w:rsidP="00D135B1">
            <w:pPr>
              <w:spacing w:beforeLines="50" w:before="156"/>
              <w:ind w:firstLine="480"/>
              <w:rPr>
                <w:sz w:val="24"/>
              </w:rPr>
            </w:pPr>
          </w:p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0F5B2C" w:rsidRDefault="001D0BF5" w:rsidP="000F5B2C">
            <w:pPr>
              <w:pStyle w:val="paragraphstyle4"/>
              <w:shd w:val="clear" w:color="auto" w:fill="FFFFFF"/>
              <w:spacing w:before="0" w:beforeAutospacing="0" w:after="0" w:afterAutospacing="0" w:line="31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127F">
              <w:rPr>
                <w:rFonts w:hint="eastAsia"/>
                <w:color w:val="00B050"/>
              </w:rPr>
              <w:t>（</w:t>
            </w:r>
            <w:r w:rsidR="00DF5C1E">
              <w:rPr>
                <w:rFonts w:hint="eastAsia"/>
                <w:color w:val="00B050"/>
              </w:rPr>
              <w:t>所有</w:t>
            </w:r>
            <w:r w:rsidR="0074127F">
              <w:rPr>
                <w:rFonts w:hint="eastAsia"/>
                <w:color w:val="00B050"/>
              </w:rPr>
              <w:t>课程必须填写</w:t>
            </w:r>
            <w:r w:rsidRPr="0074127F">
              <w:rPr>
                <w:rFonts w:hint="eastAsia"/>
                <w:color w:val="00B050"/>
              </w:rPr>
              <w:t>英文版</w:t>
            </w:r>
            <w:r w:rsidR="00DF5C1E">
              <w:rPr>
                <w:rFonts w:hint="eastAsia"/>
                <w:color w:val="00B050"/>
              </w:rPr>
              <w:t>；</w:t>
            </w:r>
            <w:r w:rsidR="00227A34">
              <w:rPr>
                <w:rFonts w:hint="eastAsia"/>
                <w:color w:val="00B050"/>
              </w:rPr>
              <w:t>内容含概括描述的课程目标</w:t>
            </w:r>
            <w:r w:rsidRPr="0074127F">
              <w:rPr>
                <w:rFonts w:hint="eastAsia"/>
                <w:color w:val="00B050"/>
              </w:rPr>
              <w:t>）</w:t>
            </w:r>
            <w:r w:rsidR="000F5B2C">
              <w:rPr>
                <w:rFonts w:hint="eastAsia"/>
                <w:color w:val="00B050"/>
              </w:rPr>
              <w:t xml:space="preserve"> 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t>This course is the fundmental one in theoretical physics</w:t>
            </w:r>
            <w:r w:rsidR="000F5B2C" w:rsidRPr="000F5B2C">
              <w:rPr>
                <w:rFonts w:ascii="Times New Roman" w:hAnsi="Times New Roman" w:cs="Times New Roman"/>
              </w:rPr>
              <w:t xml:space="preserve">. It will build on concepts that you have been exposed to in General Physics, but with more mathematical sophistication. It will also serve as a bridge to prepare you with the problem solving skills that you will need for senior level classes. 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t>This course will focus on teaching the Lagrangian and Hamiltonian treatment of mechanics. While these new treatments give the same results as Newtonian mechanics</w:t>
            </w:r>
            <w:r w:rsidR="000F5B2C">
              <w:rPr>
                <w:rFonts w:ascii="Times New Roman" w:hAnsi="Times New Roman" w:cs="Times New Roman" w:hint="eastAsia"/>
                <w:color w:val="000000"/>
              </w:rPr>
              <w:t>,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lastRenderedPageBreak/>
              <w:t>they provide better ways to both arrive at these solutions and to see how conservation laws connect to symmetries. They also provide a connection to the foundations of Quantum Mechanics</w:t>
            </w:r>
            <w:r w:rsidR="000F5B2C">
              <w:rPr>
                <w:rFonts w:ascii="Times New Roman" w:hAnsi="Times New Roman" w:cs="Times New Roman" w:hint="eastAsia"/>
                <w:color w:val="000000"/>
              </w:rPr>
              <w:t xml:space="preserve"> and Statistical Mechanics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Default="000A548F" w:rsidP="00D002E9">
            <w:pPr>
              <w:rPr>
                <w:color w:val="00B050"/>
              </w:rPr>
            </w:pPr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  <w:r w:rsidR="001C7AD8" w:rsidRPr="001C7AD8">
              <w:rPr>
                <w:rFonts w:hint="eastAsia"/>
                <w:color w:val="00B050"/>
              </w:rPr>
              <w:t>（以下内容根据所选语言，</w:t>
            </w:r>
            <w:r w:rsidR="001C7AD8">
              <w:rPr>
                <w:rFonts w:hint="eastAsia"/>
                <w:color w:val="00B050"/>
              </w:rPr>
              <w:t>如为外文授课，</w:t>
            </w:r>
            <w:proofErr w:type="gramStart"/>
            <w:r w:rsidR="001C7AD8">
              <w:rPr>
                <w:rFonts w:hint="eastAsia"/>
                <w:color w:val="00B050"/>
              </w:rPr>
              <w:t>需必填</w:t>
            </w:r>
            <w:proofErr w:type="gramEnd"/>
            <w:r w:rsidR="001C7AD8">
              <w:rPr>
                <w:rFonts w:hint="eastAsia"/>
                <w:color w:val="00B050"/>
              </w:rPr>
              <w:t>中文、</w:t>
            </w:r>
            <w:r w:rsidR="00DF5C1E">
              <w:rPr>
                <w:rFonts w:hint="eastAsia"/>
                <w:color w:val="00B050"/>
              </w:rPr>
              <w:t>英文相对应的两部分内容，小语种课程可选填对应语言</w:t>
            </w:r>
          </w:p>
          <w:p w:rsidR="007F0A01" w:rsidRDefault="007F0A01" w:rsidP="00D002E9">
            <w:pPr>
              <w:rPr>
                <w:color w:val="00B050"/>
              </w:rPr>
            </w:pPr>
          </w:p>
          <w:p w:rsidR="00FF374C" w:rsidRPr="008C25A7" w:rsidRDefault="00FF374C" w:rsidP="00FF374C">
            <w:pPr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概论</w:t>
            </w:r>
            <w:r w:rsidRPr="008C25A7">
              <w:rPr>
                <w:rFonts w:hint="eastAsia"/>
                <w:sz w:val="24"/>
              </w:rPr>
              <w:t xml:space="preserve"> (0.5)</w:t>
            </w:r>
          </w:p>
          <w:p w:rsidR="00FF374C" w:rsidRPr="00FF374C" w:rsidRDefault="00FF374C" w:rsidP="00D002E9">
            <w:pPr>
              <w:rPr>
                <w:color w:val="00B050"/>
              </w:rPr>
            </w:pP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第一章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牛顿动力学方程</w:t>
            </w:r>
            <w:r w:rsidRPr="008C25A7">
              <w:rPr>
                <w:rFonts w:hint="eastAsia"/>
                <w:sz w:val="24"/>
              </w:rPr>
              <w:t xml:space="preserve"> (</w:t>
            </w:r>
            <w:r w:rsidR="00A0528D">
              <w:rPr>
                <w:rFonts w:hint="eastAsia"/>
                <w:sz w:val="24"/>
              </w:rPr>
              <w:t>3</w:t>
            </w:r>
            <w:r w:rsidRPr="008C25A7">
              <w:rPr>
                <w:rFonts w:hint="eastAsia"/>
                <w:sz w:val="24"/>
              </w:rPr>
              <w:t>.5)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牛顿定律及有关数学基础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质点运动学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质点动力学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质点系运动方程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 w:rsidRPr="008C25A7">
              <w:rPr>
                <w:rFonts w:hint="eastAsia"/>
                <w:sz w:val="24"/>
              </w:rPr>
              <w:t>变质量运动方程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6  </w:t>
            </w:r>
            <w:r w:rsidRPr="008C25A7">
              <w:rPr>
                <w:rFonts w:hint="eastAsia"/>
                <w:sz w:val="24"/>
              </w:rPr>
              <w:t>等</w:t>
            </w:r>
            <w:r w:rsidR="00221755">
              <w:rPr>
                <w:rFonts w:hint="eastAsia"/>
                <w:sz w:val="24"/>
              </w:rPr>
              <w:t>离子</w:t>
            </w:r>
            <w:r w:rsidRPr="008C25A7">
              <w:rPr>
                <w:rFonts w:hint="eastAsia"/>
                <w:sz w:val="24"/>
              </w:rPr>
              <w:t>体中带电粒子的运动（</w:t>
            </w:r>
            <w:r w:rsidRPr="008C25A7">
              <w:rPr>
                <w:rFonts w:hint="eastAsia"/>
                <w:sz w:val="24"/>
              </w:rPr>
              <w:t>*</w:t>
            </w:r>
            <w:r w:rsidRPr="008C25A7">
              <w:rPr>
                <w:rFonts w:hint="eastAsia"/>
                <w:sz w:val="24"/>
              </w:rPr>
              <w:t>）</w:t>
            </w:r>
          </w:p>
          <w:p w:rsidR="007F0A01" w:rsidRPr="00890024" w:rsidRDefault="007F0A01" w:rsidP="007F0A01">
            <w:pPr>
              <w:spacing w:beforeLines="50" w:before="156"/>
              <w:rPr>
                <w:sz w:val="24"/>
              </w:rPr>
            </w:pP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第二章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拉格朗日方程</w:t>
            </w:r>
            <w:r w:rsidRPr="008C25A7">
              <w:rPr>
                <w:rFonts w:hint="eastAsia"/>
                <w:sz w:val="24"/>
              </w:rPr>
              <w:t xml:space="preserve"> (10)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分析力学的基本概念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虚功原理与分析静力学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保守系的拉格朗日方程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非完整体系的拉格朗日方程（</w:t>
            </w:r>
            <w:r w:rsidRPr="008C25A7">
              <w:rPr>
                <w:rFonts w:hint="eastAsia"/>
                <w:sz w:val="24"/>
              </w:rPr>
              <w:t>*</w:t>
            </w:r>
            <w:r w:rsidRPr="008C25A7">
              <w:rPr>
                <w:rFonts w:hint="eastAsia"/>
                <w:sz w:val="24"/>
              </w:rPr>
              <w:t>）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>
              <w:rPr>
                <w:rFonts w:hint="eastAsia"/>
                <w:sz w:val="24"/>
              </w:rPr>
              <w:t>对称性与守恒定律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6  </w:t>
            </w:r>
            <w:r w:rsidRPr="008C25A7">
              <w:rPr>
                <w:rFonts w:hint="eastAsia"/>
                <w:sz w:val="24"/>
              </w:rPr>
              <w:t>电磁场中带电粒子的拉格朗日方程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第三章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二体问题</w:t>
            </w:r>
            <w:r w:rsidRPr="008C25A7">
              <w:rPr>
                <w:rFonts w:hint="eastAsia"/>
                <w:sz w:val="24"/>
              </w:rPr>
              <w:t xml:space="preserve"> (6)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3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二体问题概述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3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粒子在中心势场中的运动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3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DF141F">
              <w:rPr>
                <w:rFonts w:hint="eastAsia"/>
                <w:sz w:val="24"/>
              </w:rPr>
              <w:t>弹性碰撞与散射截面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lastRenderedPageBreak/>
              <w:t>第四章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刚体力学</w:t>
            </w:r>
            <w:r w:rsidRPr="008C25A7">
              <w:rPr>
                <w:rFonts w:hint="eastAsia"/>
                <w:sz w:val="24"/>
              </w:rPr>
              <w:t xml:space="preserve"> (1</w:t>
            </w:r>
            <w:r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)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刚体运动学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刚体运动的动力学方程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平面平行运动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转动惯量张量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 w:rsidRPr="008C25A7">
              <w:rPr>
                <w:rFonts w:hint="eastAsia"/>
                <w:sz w:val="24"/>
              </w:rPr>
              <w:t>定轴转动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6  </w:t>
            </w:r>
            <w:r w:rsidRPr="008C25A7">
              <w:rPr>
                <w:rFonts w:hint="eastAsia"/>
                <w:sz w:val="24"/>
              </w:rPr>
              <w:t>定点转动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7  </w:t>
            </w:r>
            <w:r w:rsidRPr="008C25A7">
              <w:rPr>
                <w:rFonts w:hint="eastAsia"/>
                <w:sz w:val="24"/>
              </w:rPr>
              <w:t>刚体转动的稳定性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第五章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非惯性参考系</w:t>
            </w:r>
            <w:r w:rsidRPr="008C25A7"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)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5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745C81">
              <w:rPr>
                <w:rFonts w:hint="eastAsia"/>
                <w:sz w:val="24"/>
              </w:rPr>
              <w:t>不同参照系之间的速度和加速度的变换关系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5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745C81">
              <w:rPr>
                <w:rFonts w:hint="eastAsia"/>
                <w:sz w:val="24"/>
              </w:rPr>
              <w:t>非惯性系下的牛顿动力学方程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5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非惯性系中</w:t>
            </w:r>
            <w:r>
              <w:rPr>
                <w:rFonts w:hint="eastAsia"/>
                <w:sz w:val="24"/>
              </w:rPr>
              <w:t>的</w:t>
            </w:r>
            <w:r w:rsidRPr="008C25A7">
              <w:rPr>
                <w:rFonts w:hint="eastAsia"/>
                <w:sz w:val="24"/>
              </w:rPr>
              <w:t>拉格朗日函数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5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地球自转的动力学效应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第六章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微振动</w:t>
            </w:r>
            <w:r w:rsidRPr="008C25A7">
              <w:rPr>
                <w:rFonts w:hint="eastAsia"/>
                <w:sz w:val="24"/>
              </w:rPr>
              <w:t xml:space="preserve"> </w:t>
            </w:r>
            <w:r w:rsidR="00A0528D">
              <w:rPr>
                <w:rFonts w:hint="eastAsia"/>
                <w:sz w:val="24"/>
              </w:rPr>
              <w:t>(8</w:t>
            </w:r>
            <w:r w:rsidRPr="008C25A7">
              <w:rPr>
                <w:rFonts w:hint="eastAsia"/>
                <w:sz w:val="24"/>
              </w:rPr>
              <w:t>)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振动概述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两个自由度保守体系的自由振动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>3  n</w:t>
            </w:r>
            <w:proofErr w:type="gramStart"/>
            <w:r w:rsidRPr="008C25A7">
              <w:rPr>
                <w:rFonts w:hint="eastAsia"/>
                <w:sz w:val="24"/>
              </w:rPr>
              <w:t>个</w:t>
            </w:r>
            <w:proofErr w:type="gramEnd"/>
            <w:r w:rsidRPr="008C25A7">
              <w:rPr>
                <w:rFonts w:hint="eastAsia"/>
                <w:sz w:val="24"/>
              </w:rPr>
              <w:t>自由度保守体系的自由振动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简正坐标</w:t>
            </w:r>
            <w:r>
              <w:rPr>
                <w:rFonts w:hint="eastAsia"/>
                <w:sz w:val="24"/>
              </w:rPr>
              <w:t>与简正振动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 w:rsidRPr="008C25A7">
              <w:rPr>
                <w:rFonts w:hint="eastAsia"/>
                <w:sz w:val="24"/>
              </w:rPr>
              <w:t>一维晶格的纵振动</w:t>
            </w:r>
            <w:r w:rsidRPr="008C25A7">
              <w:rPr>
                <w:rFonts w:hint="eastAsia"/>
                <w:sz w:val="24"/>
              </w:rPr>
              <w:t xml:space="preserve"> </w:t>
            </w:r>
            <w:r w:rsidRPr="008C25A7">
              <w:rPr>
                <w:rFonts w:hint="eastAsia"/>
                <w:sz w:val="24"/>
              </w:rPr>
              <w:t>（</w:t>
            </w:r>
            <w:r w:rsidRPr="008C25A7">
              <w:rPr>
                <w:rFonts w:hint="eastAsia"/>
                <w:sz w:val="24"/>
              </w:rPr>
              <w:t>*</w:t>
            </w:r>
            <w:r w:rsidRPr="008C25A7">
              <w:rPr>
                <w:rFonts w:hint="eastAsia"/>
                <w:sz w:val="24"/>
              </w:rPr>
              <w:t>）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第七章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哈密顿力学</w:t>
            </w:r>
            <w:r w:rsidRPr="008C25A7">
              <w:rPr>
                <w:rFonts w:hint="eastAsia"/>
                <w:sz w:val="24"/>
              </w:rPr>
              <w:t xml:space="preserve"> (</w:t>
            </w:r>
            <w:r w:rsidR="00E77AD4">
              <w:rPr>
                <w:rFonts w:hint="eastAsia"/>
                <w:sz w:val="24"/>
              </w:rPr>
              <w:t>14</w:t>
            </w:r>
            <w:r w:rsidRPr="008C25A7">
              <w:rPr>
                <w:rFonts w:hint="eastAsia"/>
                <w:sz w:val="24"/>
              </w:rPr>
              <w:t>)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哈密顿原理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哈密顿函数及哈密顿正则方程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正则变换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泊松括号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 w:rsidRPr="008C25A7">
              <w:rPr>
                <w:rFonts w:hint="eastAsia"/>
                <w:sz w:val="24"/>
              </w:rPr>
              <w:t>哈密顿一雅可比方程</w:t>
            </w: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6  </w:t>
            </w:r>
            <w:r w:rsidRPr="008C25A7">
              <w:rPr>
                <w:rFonts w:hint="eastAsia"/>
                <w:sz w:val="24"/>
              </w:rPr>
              <w:t>相空间与刘维定理</w:t>
            </w:r>
          </w:p>
          <w:p w:rsidR="00DF68E2" w:rsidRDefault="007F0A01" w:rsidP="007F0A01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lastRenderedPageBreak/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7  </w:t>
            </w:r>
            <w:r w:rsidR="00890024">
              <w:rPr>
                <w:rFonts w:hint="eastAsia"/>
                <w:sz w:val="24"/>
              </w:rPr>
              <w:t>作用量变量与角变量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）</w:t>
            </w:r>
          </w:p>
          <w:p w:rsidR="007F0A01" w:rsidRDefault="007F0A01" w:rsidP="007F0A01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 xml:space="preserve">8  </w:t>
            </w:r>
            <w:r w:rsidRPr="008C25A7">
              <w:rPr>
                <w:rFonts w:hint="eastAsia"/>
                <w:sz w:val="24"/>
              </w:rPr>
              <w:t>非线性</w:t>
            </w:r>
            <w:r w:rsidR="00890024">
              <w:rPr>
                <w:rFonts w:hint="eastAsia"/>
                <w:sz w:val="24"/>
              </w:rPr>
              <w:t>力学</w:t>
            </w:r>
            <w:r w:rsidR="00615D1B">
              <w:rPr>
                <w:rFonts w:hint="eastAsia"/>
                <w:sz w:val="24"/>
              </w:rPr>
              <w:t>简介</w:t>
            </w:r>
            <w:r w:rsidRPr="008C25A7">
              <w:rPr>
                <w:rFonts w:hint="eastAsia"/>
                <w:sz w:val="24"/>
              </w:rPr>
              <w:t xml:space="preserve"> </w:t>
            </w:r>
            <w:r w:rsidRPr="008C25A7">
              <w:rPr>
                <w:rFonts w:hint="eastAsia"/>
                <w:sz w:val="24"/>
              </w:rPr>
              <w:t>（</w:t>
            </w:r>
            <w:r w:rsidRPr="008C25A7">
              <w:rPr>
                <w:rFonts w:hint="eastAsia"/>
                <w:sz w:val="24"/>
              </w:rPr>
              <w:t>*</w:t>
            </w:r>
            <w:r w:rsidRPr="008C25A7">
              <w:rPr>
                <w:rFonts w:hint="eastAsia"/>
                <w:sz w:val="24"/>
              </w:rPr>
              <w:t>）</w:t>
            </w:r>
          </w:p>
          <w:p w:rsidR="007F0A01" w:rsidRPr="00145558" w:rsidRDefault="007F0A01" w:rsidP="00D002E9">
            <w:pPr>
              <w:rPr>
                <w:color w:val="00B050"/>
              </w:rPr>
            </w:pPr>
          </w:p>
          <w:p w:rsidR="007F0A01" w:rsidRPr="008C25A7" w:rsidRDefault="007F0A01" w:rsidP="007F0A01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另外，根据具体情况安排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次习题课</w:t>
            </w:r>
            <w:r>
              <w:rPr>
                <w:rFonts w:hint="eastAsia"/>
                <w:sz w:val="24"/>
              </w:rPr>
              <w:t xml:space="preserve"> (6)</w:t>
            </w:r>
            <w:r>
              <w:rPr>
                <w:rFonts w:hint="eastAsia"/>
                <w:sz w:val="24"/>
              </w:rPr>
              <w:t>。</w:t>
            </w:r>
          </w:p>
          <w:p w:rsidR="007F0A01" w:rsidRPr="007F0A01" w:rsidRDefault="007F0A01" w:rsidP="00D002E9"/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74127F" w:rsidRDefault="001D0BF5" w:rsidP="0074127F">
            <w:pPr>
              <w:jc w:val="left"/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(</w:t>
            </w:r>
            <w:r w:rsidR="0074127F">
              <w:rPr>
                <w:rFonts w:hint="eastAsia"/>
                <w:color w:val="00B050"/>
              </w:rPr>
              <w:t>须</w:t>
            </w:r>
            <w:r w:rsidR="00823ACC">
              <w:rPr>
                <w:rFonts w:hint="eastAsia"/>
                <w:color w:val="00B050"/>
              </w:rPr>
              <w:t>根据课程性质，着重描述</w:t>
            </w:r>
            <w:r w:rsidR="0074127F">
              <w:rPr>
                <w:rFonts w:hint="eastAsia"/>
                <w:color w:val="00B050"/>
              </w:rPr>
              <w:t>课程教学在培养学生知识、能力、素质等方面的贡献，</w:t>
            </w:r>
            <w:r w:rsidR="00823ACC">
              <w:rPr>
                <w:rFonts w:hint="eastAsia"/>
                <w:color w:val="00B050"/>
              </w:rPr>
              <w:t>是课程目标的细化，专业培养计划内课程</w:t>
            </w:r>
            <w:r w:rsidR="0074127F">
              <w:rPr>
                <w:rFonts w:hint="eastAsia"/>
                <w:color w:val="00B050"/>
              </w:rPr>
              <w:t>必须</w:t>
            </w:r>
            <w:r w:rsidRPr="0074127F">
              <w:rPr>
                <w:rFonts w:hint="eastAsia"/>
                <w:color w:val="00B050"/>
              </w:rPr>
              <w:t>与专业培养目标</w:t>
            </w:r>
            <w:r w:rsidR="000A548F" w:rsidRPr="0074127F">
              <w:rPr>
                <w:rFonts w:hint="eastAsia"/>
                <w:color w:val="00B050"/>
              </w:rPr>
              <w:t>具体贡献点</w:t>
            </w:r>
            <w:r w:rsidRPr="0074127F">
              <w:rPr>
                <w:rFonts w:hint="eastAsia"/>
                <w:color w:val="00B050"/>
              </w:rPr>
              <w:t>相对应</w:t>
            </w:r>
            <w:r w:rsidR="00823ACC">
              <w:rPr>
                <w:rFonts w:hint="eastAsia"/>
                <w:color w:val="00B050"/>
              </w:rPr>
              <w:t>；其他类型课程请根据课程</w:t>
            </w:r>
            <w:r w:rsidR="00DF5C1E">
              <w:rPr>
                <w:rFonts w:hint="eastAsia"/>
                <w:color w:val="00B050"/>
              </w:rPr>
              <w:t>实际</w:t>
            </w:r>
            <w:r w:rsidR="00823ACC">
              <w:rPr>
                <w:rFonts w:hint="eastAsia"/>
                <w:color w:val="00B050"/>
              </w:rPr>
              <w:t>情况从三方面描述</w:t>
            </w:r>
            <w:r w:rsidR="0074127F">
              <w:rPr>
                <w:rFonts w:hint="eastAsia"/>
                <w:color w:val="00B050"/>
              </w:rPr>
              <w:t>。</w:t>
            </w:r>
          </w:p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6F4D5F">
              <w:rPr>
                <w:rFonts w:hint="eastAsia"/>
              </w:rPr>
              <w:t>通过学习，</w:t>
            </w:r>
            <w:r w:rsidR="006F4D5F" w:rsidRPr="008C25A7">
              <w:rPr>
                <w:rFonts w:hint="eastAsia"/>
                <w:sz w:val="24"/>
              </w:rPr>
              <w:t>使学生对机械运动规律有全面系统的认识，掌握处理有限自由度约束系统力学问题的一般方法，为后续理论物理课程，如量子力学、统计力学的学习打好基础；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6F4D5F" w:rsidRPr="008C25A7">
              <w:rPr>
                <w:rFonts w:hint="eastAsia"/>
                <w:sz w:val="24"/>
              </w:rPr>
              <w:t>培养严密的逻辑演绎和推理的理性思维能力，为今后独立科学研究创造条件；</w:t>
            </w:r>
            <w:r w:rsidR="006F4D5F">
              <w:t xml:space="preserve"> </w:t>
            </w:r>
          </w:p>
          <w:p w:rsidR="00823ACC" w:rsidRPr="001D0BF5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6F4D5F" w:rsidRPr="008C25A7">
              <w:rPr>
                <w:rFonts w:hint="eastAsia"/>
                <w:sz w:val="24"/>
              </w:rPr>
              <w:t>认识数学与物理的密切关系，培养学生运用高等数学工具解决物理问题的能力。</w:t>
            </w:r>
          </w:p>
          <w:p w:rsidR="001D0BF5" w:rsidRPr="001D0BF5" w:rsidRDefault="001D0BF5" w:rsidP="007C626D"/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072"/>
              <w:gridCol w:w="1072"/>
              <w:gridCol w:w="1355"/>
              <w:gridCol w:w="1146"/>
              <w:gridCol w:w="1162"/>
            </w:tblGrid>
            <w:tr w:rsidR="000A548F" w:rsidTr="007C626D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D135B1" w:rsidP="007C626D">
                  <w:pPr>
                    <w:jc w:val="center"/>
                  </w:pPr>
                  <w:r w:rsidRPr="008C25A7">
                    <w:rPr>
                      <w:rFonts w:hint="eastAsia"/>
                      <w:sz w:val="24"/>
                    </w:rPr>
                    <w:t>概论</w:t>
                  </w:r>
                </w:p>
              </w:tc>
              <w:tc>
                <w:tcPr>
                  <w:tcW w:w="1072" w:type="dxa"/>
                </w:tcPr>
                <w:p w:rsidR="000A548F" w:rsidRPr="001D0BF5" w:rsidRDefault="00D135B1" w:rsidP="007C626D">
                  <w:pPr>
                    <w:jc w:val="center"/>
                  </w:pPr>
                  <w:r>
                    <w:rPr>
                      <w:rFonts w:hint="eastAsia"/>
                    </w:rPr>
                    <w:t>0.5</w:t>
                  </w:r>
                </w:p>
              </w:tc>
              <w:tc>
                <w:tcPr>
                  <w:tcW w:w="1072" w:type="dxa"/>
                </w:tcPr>
                <w:p w:rsidR="000A548F" w:rsidRPr="001D0BF5" w:rsidRDefault="00145558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</w:p>
              </w:tc>
              <w:tc>
                <w:tcPr>
                  <w:tcW w:w="1355" w:type="dxa"/>
                </w:tcPr>
                <w:p w:rsidR="000A548F" w:rsidRPr="001D0BF5" w:rsidRDefault="00E7049D" w:rsidP="00E7049D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0A548F" w:rsidRPr="001D0BF5" w:rsidRDefault="000A548F" w:rsidP="007C626D">
                  <w:pPr>
                    <w:jc w:val="center"/>
                  </w:pP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D135B1" w:rsidP="007C626D">
                  <w:pPr>
                    <w:jc w:val="center"/>
                  </w:pPr>
                  <w:r w:rsidRPr="008C25A7">
                    <w:rPr>
                      <w:rFonts w:hint="eastAsia"/>
                      <w:sz w:val="24"/>
                    </w:rPr>
                    <w:t>牛顿动力学方程</w:t>
                  </w:r>
                </w:p>
              </w:tc>
              <w:tc>
                <w:tcPr>
                  <w:tcW w:w="1072" w:type="dxa"/>
                </w:tcPr>
                <w:p w:rsidR="000A548F" w:rsidRPr="001D0BF5" w:rsidRDefault="00145558" w:rsidP="00145558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 w:rsidR="00D135B1">
                    <w:rPr>
                      <w:rFonts w:hint="eastAsia"/>
                    </w:rPr>
                    <w:t>.5</w:t>
                  </w:r>
                </w:p>
              </w:tc>
              <w:tc>
                <w:tcPr>
                  <w:tcW w:w="1072" w:type="dxa"/>
                </w:tcPr>
                <w:p w:rsidR="000A548F" w:rsidRPr="001D0BF5" w:rsidRDefault="00145558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自学</w:t>
                  </w:r>
                </w:p>
              </w:tc>
              <w:tc>
                <w:tcPr>
                  <w:tcW w:w="1355" w:type="dxa"/>
                </w:tcPr>
                <w:p w:rsidR="000A548F" w:rsidRPr="001D0BF5" w:rsidRDefault="007A4850" w:rsidP="007C626D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E56E9E">
                    <w:rPr>
                      <w:rFonts w:hint="eastAsia"/>
                    </w:rPr>
                    <w:t>,</w:t>
                  </w:r>
                  <w:r w:rsidR="00E56E9E">
                    <w:rPr>
                      <w:rFonts w:hint="eastAsia"/>
                    </w:rPr>
                    <w:t>独立完成</w:t>
                  </w:r>
                </w:p>
              </w:tc>
              <w:tc>
                <w:tcPr>
                  <w:tcW w:w="1146" w:type="dxa"/>
                </w:tcPr>
                <w:p w:rsidR="000A548F" w:rsidRPr="001D0BF5" w:rsidRDefault="00E7049D" w:rsidP="007C626D">
                  <w:pPr>
                    <w:jc w:val="center"/>
                  </w:pPr>
                  <w:r>
                    <w:rPr>
                      <w:rFonts w:hint="eastAsia"/>
                    </w:rPr>
                    <w:t>按时完成作业，课后复习相关讲授内容</w:t>
                  </w:r>
                </w:p>
              </w:tc>
              <w:tc>
                <w:tcPr>
                  <w:tcW w:w="1162" w:type="dxa"/>
                </w:tcPr>
                <w:p w:rsidR="000A548F" w:rsidRPr="001D0BF5" w:rsidRDefault="000A548F" w:rsidP="007C626D">
                  <w:pPr>
                    <w:jc w:val="center"/>
                  </w:pPr>
                </w:p>
              </w:tc>
            </w:tr>
            <w:tr w:rsidR="00D135B1" w:rsidTr="007C626D">
              <w:tc>
                <w:tcPr>
                  <w:tcW w:w="1071" w:type="dxa"/>
                </w:tcPr>
                <w:p w:rsidR="00D135B1" w:rsidRPr="008C25A7" w:rsidRDefault="00D135B1" w:rsidP="007C626D">
                  <w:pPr>
                    <w:jc w:val="center"/>
                    <w:rPr>
                      <w:sz w:val="24"/>
                    </w:rPr>
                  </w:pPr>
                  <w:r w:rsidRPr="008C25A7">
                    <w:rPr>
                      <w:rFonts w:hint="eastAsia"/>
                      <w:sz w:val="24"/>
                    </w:rPr>
                    <w:t>拉格朗日方程</w:t>
                  </w:r>
                </w:p>
              </w:tc>
              <w:tc>
                <w:tcPr>
                  <w:tcW w:w="1072" w:type="dxa"/>
                </w:tcPr>
                <w:p w:rsidR="00D135B1" w:rsidRDefault="00D135B1" w:rsidP="007C626D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072" w:type="dxa"/>
                </w:tcPr>
                <w:p w:rsidR="00D135B1" w:rsidRPr="001D0BF5" w:rsidRDefault="00145558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</w:p>
              </w:tc>
              <w:tc>
                <w:tcPr>
                  <w:tcW w:w="1355" w:type="dxa"/>
                </w:tcPr>
                <w:p w:rsidR="00D135B1" w:rsidRPr="001D0BF5" w:rsidRDefault="007A4850" w:rsidP="007C626D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E56E9E">
                    <w:rPr>
                      <w:rFonts w:hint="eastAsia"/>
                    </w:rPr>
                    <w:t>,</w:t>
                  </w:r>
                  <w:r w:rsidR="00E56E9E">
                    <w:rPr>
                      <w:rFonts w:hint="eastAsia"/>
                    </w:rPr>
                    <w:t>独立完成</w:t>
                  </w:r>
                </w:p>
              </w:tc>
              <w:tc>
                <w:tcPr>
                  <w:tcW w:w="1146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D135B1" w:rsidRPr="001D0BF5" w:rsidRDefault="00D135B1" w:rsidP="00D135B1">
                  <w:r w:rsidRPr="008C25A7">
                    <w:rPr>
                      <w:rFonts w:hint="eastAsia"/>
                      <w:sz w:val="24"/>
                    </w:rPr>
                    <w:t>二体问题</w:t>
                  </w:r>
                </w:p>
              </w:tc>
              <w:tc>
                <w:tcPr>
                  <w:tcW w:w="1072" w:type="dxa"/>
                </w:tcPr>
                <w:p w:rsidR="000A548F" w:rsidRPr="001D0BF5" w:rsidRDefault="00D135B1" w:rsidP="007C626D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0A548F" w:rsidRPr="001D0BF5" w:rsidRDefault="00145558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</w:p>
              </w:tc>
              <w:tc>
                <w:tcPr>
                  <w:tcW w:w="1355" w:type="dxa"/>
                </w:tcPr>
                <w:p w:rsidR="000A548F" w:rsidRPr="001D0BF5" w:rsidRDefault="007A4850" w:rsidP="007C626D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E56E9E">
                    <w:rPr>
                      <w:rFonts w:hint="eastAsia"/>
                    </w:rPr>
                    <w:t>,</w:t>
                  </w:r>
                  <w:r w:rsidR="00E56E9E">
                    <w:rPr>
                      <w:rFonts w:hint="eastAsia"/>
                    </w:rPr>
                    <w:t>独立</w:t>
                  </w:r>
                  <w:bookmarkStart w:id="0" w:name="_GoBack"/>
                  <w:bookmarkEnd w:id="0"/>
                  <w:r w:rsidR="00E56E9E">
                    <w:rPr>
                      <w:rFonts w:hint="eastAsia"/>
                    </w:rPr>
                    <w:t>完成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0A548F" w:rsidRPr="001D0BF5" w:rsidRDefault="000A548F" w:rsidP="007C626D">
                  <w:pPr>
                    <w:jc w:val="center"/>
                  </w:pPr>
                </w:p>
              </w:tc>
            </w:tr>
            <w:tr w:rsidR="00D135B1" w:rsidTr="007C626D">
              <w:tc>
                <w:tcPr>
                  <w:tcW w:w="1071" w:type="dxa"/>
                </w:tcPr>
                <w:p w:rsidR="00D135B1" w:rsidRPr="001D0BF5" w:rsidRDefault="00D135B1" w:rsidP="00D135B1">
                  <w:r w:rsidRPr="008C25A7">
                    <w:rPr>
                      <w:rFonts w:hint="eastAsia"/>
                      <w:sz w:val="24"/>
                    </w:rPr>
                    <w:t>刚体力学</w:t>
                  </w:r>
                </w:p>
              </w:tc>
              <w:tc>
                <w:tcPr>
                  <w:tcW w:w="1072" w:type="dxa"/>
                </w:tcPr>
                <w:p w:rsidR="00D135B1" w:rsidRPr="001D0BF5" w:rsidRDefault="00E7049D" w:rsidP="00E7049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072" w:type="dxa"/>
                </w:tcPr>
                <w:p w:rsidR="00D135B1" w:rsidRPr="001D0BF5" w:rsidRDefault="00145558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 w:rsidR="001C4E83">
                    <w:rPr>
                      <w:rFonts w:hint="eastAsia"/>
                    </w:rPr>
                    <w:t>+</w:t>
                  </w:r>
                  <w:r w:rsidR="001C4E83">
                    <w:rPr>
                      <w:rFonts w:hint="eastAsia"/>
                    </w:rPr>
                    <w:t>自学</w:t>
                  </w:r>
                </w:p>
              </w:tc>
              <w:tc>
                <w:tcPr>
                  <w:tcW w:w="1355" w:type="dxa"/>
                </w:tcPr>
                <w:p w:rsidR="00D135B1" w:rsidRPr="001D0BF5" w:rsidRDefault="007A4850" w:rsidP="007C626D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E56E9E">
                    <w:rPr>
                      <w:rFonts w:hint="eastAsia"/>
                    </w:rPr>
                    <w:t>,</w:t>
                  </w:r>
                  <w:r w:rsidR="00E56E9E">
                    <w:rPr>
                      <w:rFonts w:hint="eastAsia"/>
                    </w:rPr>
                    <w:t>独立完成</w:t>
                  </w:r>
                </w:p>
              </w:tc>
              <w:tc>
                <w:tcPr>
                  <w:tcW w:w="1146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</w:tr>
            <w:tr w:rsidR="00D135B1" w:rsidTr="007C626D">
              <w:tc>
                <w:tcPr>
                  <w:tcW w:w="1071" w:type="dxa"/>
                </w:tcPr>
                <w:p w:rsidR="00D135B1" w:rsidRPr="001D0BF5" w:rsidRDefault="00D135B1" w:rsidP="00D135B1">
                  <w:r w:rsidRPr="008C25A7">
                    <w:rPr>
                      <w:rFonts w:hint="eastAsia"/>
                      <w:sz w:val="24"/>
                    </w:rPr>
                    <w:t>非惯性参考系</w:t>
                  </w:r>
                </w:p>
              </w:tc>
              <w:tc>
                <w:tcPr>
                  <w:tcW w:w="1072" w:type="dxa"/>
                </w:tcPr>
                <w:p w:rsidR="00D135B1" w:rsidRPr="001D0BF5" w:rsidRDefault="00D135B1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D135B1" w:rsidRPr="001D0BF5" w:rsidRDefault="00145558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自学</w:t>
                  </w:r>
                </w:p>
              </w:tc>
              <w:tc>
                <w:tcPr>
                  <w:tcW w:w="1355" w:type="dxa"/>
                </w:tcPr>
                <w:p w:rsidR="00D135B1" w:rsidRPr="001D0BF5" w:rsidRDefault="007A4850" w:rsidP="007C626D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E56E9E">
                    <w:rPr>
                      <w:rFonts w:hint="eastAsia"/>
                    </w:rPr>
                    <w:t>,</w:t>
                  </w:r>
                  <w:r w:rsidR="00E56E9E">
                    <w:rPr>
                      <w:rFonts w:hint="eastAsia"/>
                    </w:rPr>
                    <w:t>独立完成</w:t>
                  </w:r>
                </w:p>
              </w:tc>
              <w:tc>
                <w:tcPr>
                  <w:tcW w:w="1146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</w:tr>
            <w:tr w:rsidR="00D135B1" w:rsidTr="007C626D">
              <w:tc>
                <w:tcPr>
                  <w:tcW w:w="1071" w:type="dxa"/>
                </w:tcPr>
                <w:p w:rsidR="00D135B1" w:rsidRPr="001D0BF5" w:rsidRDefault="00D135B1" w:rsidP="00D135B1">
                  <w:r w:rsidRPr="008C25A7">
                    <w:rPr>
                      <w:rFonts w:hint="eastAsia"/>
                      <w:sz w:val="24"/>
                    </w:rPr>
                    <w:t>微振动</w:t>
                  </w:r>
                </w:p>
              </w:tc>
              <w:tc>
                <w:tcPr>
                  <w:tcW w:w="1072" w:type="dxa"/>
                </w:tcPr>
                <w:p w:rsidR="00D135B1" w:rsidRPr="001D0BF5" w:rsidRDefault="00145558" w:rsidP="00145558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072" w:type="dxa"/>
                </w:tcPr>
                <w:p w:rsidR="00D135B1" w:rsidRPr="001D0BF5" w:rsidRDefault="00145558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</w:p>
              </w:tc>
              <w:tc>
                <w:tcPr>
                  <w:tcW w:w="1355" w:type="dxa"/>
                </w:tcPr>
                <w:p w:rsidR="00D135B1" w:rsidRPr="001D0BF5" w:rsidRDefault="007A4850" w:rsidP="007C626D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E56E9E">
                    <w:rPr>
                      <w:rFonts w:hint="eastAsia"/>
                    </w:rPr>
                    <w:t>,</w:t>
                  </w:r>
                  <w:r w:rsidR="00E56E9E">
                    <w:rPr>
                      <w:rFonts w:hint="eastAsia"/>
                    </w:rPr>
                    <w:t>独立完成</w:t>
                  </w:r>
                </w:p>
              </w:tc>
              <w:tc>
                <w:tcPr>
                  <w:tcW w:w="1146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</w:tr>
            <w:tr w:rsidR="00D135B1" w:rsidTr="007C626D">
              <w:tc>
                <w:tcPr>
                  <w:tcW w:w="1071" w:type="dxa"/>
                </w:tcPr>
                <w:p w:rsidR="00D135B1" w:rsidRPr="001D0BF5" w:rsidRDefault="00D135B1" w:rsidP="00D135B1">
                  <w:r w:rsidRPr="008C25A7">
                    <w:rPr>
                      <w:rFonts w:hint="eastAsia"/>
                      <w:sz w:val="24"/>
                    </w:rPr>
                    <w:t>哈密顿力学</w:t>
                  </w:r>
                </w:p>
              </w:tc>
              <w:tc>
                <w:tcPr>
                  <w:tcW w:w="1072" w:type="dxa"/>
                </w:tcPr>
                <w:p w:rsidR="00D135B1" w:rsidRPr="001D0BF5" w:rsidRDefault="00E7049D" w:rsidP="007C626D">
                  <w:pPr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072" w:type="dxa"/>
                </w:tcPr>
                <w:p w:rsidR="00D135B1" w:rsidRPr="001D0BF5" w:rsidRDefault="00145558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</w:p>
              </w:tc>
              <w:tc>
                <w:tcPr>
                  <w:tcW w:w="1355" w:type="dxa"/>
                </w:tcPr>
                <w:p w:rsidR="00D135B1" w:rsidRPr="001D0BF5" w:rsidRDefault="007A4850" w:rsidP="007C626D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E56E9E">
                    <w:rPr>
                      <w:rFonts w:hint="eastAsia"/>
                    </w:rPr>
                    <w:t>,</w:t>
                  </w:r>
                  <w:r w:rsidR="00E56E9E">
                    <w:rPr>
                      <w:rFonts w:hint="eastAsia"/>
                    </w:rPr>
                    <w:t>独立完成</w:t>
                  </w:r>
                </w:p>
              </w:tc>
              <w:tc>
                <w:tcPr>
                  <w:tcW w:w="1146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D135B1" w:rsidRPr="001D0BF5" w:rsidRDefault="00D135B1" w:rsidP="007C626D">
                  <w:pPr>
                    <w:jc w:val="center"/>
                  </w:pPr>
                </w:p>
              </w:tc>
            </w:tr>
          </w:tbl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C2071B" w:rsidRDefault="00C2071B" w:rsidP="00C2071B">
            <w:pPr>
              <w:ind w:firstLineChars="100" w:firstLine="240"/>
              <w:rPr>
                <w:sz w:val="24"/>
              </w:rPr>
            </w:pPr>
            <w:r w:rsidRPr="004A5488">
              <w:rPr>
                <w:rFonts w:hint="eastAsia"/>
                <w:sz w:val="24"/>
              </w:rPr>
              <w:t>考试成绩由三部分构成：平时作业</w:t>
            </w:r>
            <w:r>
              <w:rPr>
                <w:rFonts w:hint="eastAsia"/>
                <w:sz w:val="24"/>
              </w:rPr>
              <w:t xml:space="preserve"> (20%)</w:t>
            </w:r>
            <w:r w:rsidRPr="004A548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中期笔试</w:t>
            </w:r>
            <w:r>
              <w:rPr>
                <w:rFonts w:hint="eastAsia"/>
                <w:sz w:val="24"/>
              </w:rPr>
              <w:t xml:space="preserve"> (20%)</w:t>
            </w:r>
            <w:r>
              <w:rPr>
                <w:rFonts w:hint="eastAsia"/>
                <w:sz w:val="24"/>
              </w:rPr>
              <w:t>、</w:t>
            </w:r>
            <w:r w:rsidRPr="004A5488">
              <w:rPr>
                <w:rFonts w:hint="eastAsia"/>
                <w:sz w:val="24"/>
              </w:rPr>
              <w:t>期末笔试</w:t>
            </w:r>
            <w:r>
              <w:rPr>
                <w:rFonts w:hint="eastAsia"/>
                <w:sz w:val="24"/>
              </w:rPr>
              <w:t xml:space="preserve"> (50%)</w:t>
            </w:r>
            <w:r w:rsidRPr="004A548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大作业</w:t>
            </w:r>
            <w:r>
              <w:rPr>
                <w:rFonts w:hint="eastAsia"/>
                <w:sz w:val="24"/>
              </w:rPr>
              <w:t xml:space="preserve"> (10%)</w:t>
            </w:r>
          </w:p>
          <w:p w:rsidR="000A548F" w:rsidRPr="00C2071B" w:rsidRDefault="000A548F" w:rsidP="00D002E9">
            <w:pPr>
              <w:jc w:val="center"/>
            </w:pP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C2071B" w:rsidRDefault="00C2071B" w:rsidP="00C2071B">
            <w:pPr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 xml:space="preserve">  l</w:t>
            </w:r>
            <w:r w:rsidRPr="008C25A7">
              <w:rPr>
                <w:rFonts w:hint="eastAsia"/>
                <w:sz w:val="24"/>
              </w:rPr>
              <w:t>、推荐教材：</w:t>
            </w:r>
          </w:p>
          <w:p w:rsidR="00C2071B" w:rsidRPr="008C25A7" w:rsidRDefault="00C2071B" w:rsidP="00C2071B">
            <w:pPr>
              <w:rPr>
                <w:sz w:val="24"/>
              </w:rPr>
            </w:pPr>
          </w:p>
          <w:p w:rsidR="00C2071B" w:rsidRPr="00FD4784" w:rsidRDefault="00C2071B" w:rsidP="00C2071B">
            <w:pPr>
              <w:widowControl/>
              <w:snapToGrid w:val="0"/>
              <w:spacing w:line="360" w:lineRule="auto"/>
              <w:ind w:left="420"/>
              <w:jc w:val="left"/>
              <w:rPr>
                <w:sz w:val="24"/>
              </w:rPr>
            </w:pPr>
            <w:r w:rsidRPr="00FD4784">
              <w:rPr>
                <w:rFonts w:hint="eastAsia"/>
                <w:sz w:val="24"/>
              </w:rPr>
              <w:t>《理论力学》金尚年、马永利</w:t>
            </w:r>
            <w:r w:rsidRPr="00FD4784">
              <w:rPr>
                <w:rFonts w:hint="eastAsia"/>
                <w:sz w:val="24"/>
              </w:rPr>
              <w:t xml:space="preserve"> </w:t>
            </w:r>
            <w:r w:rsidRPr="00FD4784">
              <w:rPr>
                <w:rFonts w:hint="eastAsia"/>
                <w:sz w:val="24"/>
              </w:rPr>
              <w:t>著，高等教育出版社</w:t>
            </w:r>
            <w:r w:rsidRPr="00FD4784">
              <w:rPr>
                <w:rFonts w:hint="eastAsia"/>
                <w:sz w:val="24"/>
              </w:rPr>
              <w:t>2002</w:t>
            </w:r>
            <w:r w:rsidRPr="00FD4784">
              <w:rPr>
                <w:rFonts w:hint="eastAsia"/>
                <w:sz w:val="24"/>
              </w:rPr>
              <w:t>年第二版</w:t>
            </w:r>
          </w:p>
          <w:p w:rsidR="00C2071B" w:rsidRDefault="00C2071B" w:rsidP="00C2071B">
            <w:pPr>
              <w:rPr>
                <w:sz w:val="24"/>
              </w:rPr>
            </w:pPr>
          </w:p>
          <w:p w:rsidR="00C2071B" w:rsidRDefault="00C2071B" w:rsidP="00C2071B">
            <w:pPr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 xml:space="preserve">  2</w:t>
            </w:r>
            <w:r w:rsidRPr="008C25A7">
              <w:rPr>
                <w:rFonts w:hint="eastAsia"/>
                <w:sz w:val="24"/>
              </w:rPr>
              <w:t>、主要参考书：</w:t>
            </w:r>
          </w:p>
          <w:p w:rsidR="00C2071B" w:rsidRDefault="00C2071B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</w:p>
          <w:p w:rsidR="00C2071B" w:rsidRPr="00FD4784" w:rsidRDefault="00C2071B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 w:rsidRPr="00FB5A81"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 </w:t>
            </w:r>
            <w:r w:rsidRPr="00FD4784">
              <w:rPr>
                <w:rFonts w:hint="eastAsia"/>
                <w:sz w:val="24"/>
              </w:rPr>
              <w:t>Mechanics</w:t>
            </w:r>
            <w:r>
              <w:rPr>
                <w:rFonts w:hint="eastAsia"/>
                <w:sz w:val="24"/>
              </w:rPr>
              <w:t xml:space="preserve">, </w:t>
            </w:r>
            <w:r w:rsidRPr="00FD4784">
              <w:rPr>
                <w:rFonts w:hint="eastAsia"/>
                <w:sz w:val="24"/>
              </w:rPr>
              <w:t>L.D. Landau and E.M. Lifshitz</w:t>
            </w:r>
            <w:r>
              <w:rPr>
                <w:rFonts w:hint="eastAsia"/>
                <w:sz w:val="24"/>
              </w:rPr>
              <w:t xml:space="preserve">, </w:t>
            </w:r>
            <w:r w:rsidRPr="00FD4784">
              <w:rPr>
                <w:rFonts w:hint="eastAsia"/>
                <w:sz w:val="24"/>
              </w:rPr>
              <w:t>世界图书出版公司</w:t>
            </w:r>
            <w:r>
              <w:rPr>
                <w:rFonts w:hint="eastAsia"/>
                <w:sz w:val="24"/>
              </w:rPr>
              <w:t xml:space="preserve">, </w:t>
            </w:r>
            <w:r w:rsidRPr="00FD4784">
              <w:rPr>
                <w:rFonts w:hint="eastAsia"/>
                <w:sz w:val="24"/>
              </w:rPr>
              <w:t>1999</w:t>
            </w:r>
          </w:p>
          <w:p w:rsidR="00C2071B" w:rsidRDefault="00C2071B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(2) </w:t>
            </w:r>
            <w:r w:rsidRPr="00FD4784">
              <w:rPr>
                <w:rFonts w:hint="eastAsia"/>
                <w:sz w:val="24"/>
              </w:rPr>
              <w:t>理论力学</w:t>
            </w:r>
            <w:r>
              <w:rPr>
                <w:rFonts w:hint="eastAsia"/>
                <w:sz w:val="24"/>
              </w:rPr>
              <w:t xml:space="preserve">, </w:t>
            </w:r>
            <w:proofErr w:type="gramStart"/>
            <w:r w:rsidRPr="00FD4784">
              <w:rPr>
                <w:rFonts w:hint="eastAsia"/>
                <w:sz w:val="24"/>
              </w:rPr>
              <w:t>周衍柏</w:t>
            </w:r>
            <w:proofErr w:type="gramEnd"/>
            <w:r>
              <w:rPr>
                <w:rFonts w:hint="eastAsia"/>
                <w:sz w:val="24"/>
              </w:rPr>
              <w:t>,</w:t>
            </w:r>
            <w:r w:rsidRPr="00FD4784">
              <w:rPr>
                <w:rFonts w:hint="eastAsia"/>
                <w:sz w:val="24"/>
              </w:rPr>
              <w:t xml:space="preserve"> </w:t>
            </w:r>
            <w:r w:rsidRPr="00FD4784">
              <w:rPr>
                <w:rFonts w:hint="eastAsia"/>
                <w:sz w:val="24"/>
              </w:rPr>
              <w:t>高等教育出版社</w:t>
            </w:r>
            <w:r>
              <w:rPr>
                <w:rFonts w:hint="eastAsia"/>
                <w:sz w:val="24"/>
              </w:rPr>
              <w:t xml:space="preserve">, </w:t>
            </w:r>
            <w:r w:rsidRPr="00FD4784">
              <w:rPr>
                <w:rFonts w:hint="eastAsia"/>
                <w:sz w:val="24"/>
              </w:rPr>
              <w:t>1986</w:t>
            </w:r>
          </w:p>
          <w:p w:rsidR="00B66AE3" w:rsidRPr="00FD4784" w:rsidRDefault="00B66AE3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(3) </w:t>
            </w:r>
            <w:r>
              <w:rPr>
                <w:rFonts w:hint="eastAsia"/>
                <w:sz w:val="24"/>
              </w:rPr>
              <w:t>经典力学，秦家桦，中国科技大学出版社，</w:t>
            </w:r>
            <w:r>
              <w:rPr>
                <w:rFonts w:hint="eastAsia"/>
                <w:sz w:val="24"/>
              </w:rPr>
              <w:t>1993</w:t>
            </w:r>
          </w:p>
          <w:p w:rsidR="00C2071B" w:rsidRDefault="00B66AE3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</w:t>
            </w:r>
            <w:r w:rsidR="00C2071B">
              <w:rPr>
                <w:rFonts w:hint="eastAsia"/>
                <w:sz w:val="24"/>
              </w:rPr>
              <w:t xml:space="preserve">) </w:t>
            </w:r>
            <w:r w:rsidR="00C2071B" w:rsidRPr="00FD4784">
              <w:rPr>
                <w:rFonts w:hint="eastAsia"/>
                <w:sz w:val="24"/>
              </w:rPr>
              <w:t>Classical Mechanics</w:t>
            </w:r>
            <w:r w:rsidR="00C2071B">
              <w:rPr>
                <w:rFonts w:hint="eastAsia"/>
                <w:sz w:val="24"/>
              </w:rPr>
              <w:t xml:space="preserve">, </w:t>
            </w:r>
            <w:r w:rsidR="00C2071B" w:rsidRPr="00FD4784">
              <w:rPr>
                <w:rFonts w:hint="eastAsia"/>
                <w:sz w:val="24"/>
              </w:rPr>
              <w:t>H. Goldstein</w:t>
            </w:r>
            <w:r w:rsidR="00C2071B">
              <w:rPr>
                <w:rFonts w:hint="eastAsia"/>
                <w:sz w:val="24"/>
              </w:rPr>
              <w:t>,</w:t>
            </w:r>
            <w:r w:rsidR="00C2071B" w:rsidRPr="00FD4784">
              <w:rPr>
                <w:rFonts w:hint="eastAsia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C2071B" w:rsidRPr="00FD4784">
                  <w:rPr>
                    <w:rFonts w:hint="eastAsia"/>
                    <w:sz w:val="24"/>
                  </w:rPr>
                  <w:t>Cambridge</w:t>
                </w:r>
              </w:smartTag>
            </w:smartTag>
            <w:r w:rsidR="00C2071B" w:rsidRPr="00FD4784">
              <w:rPr>
                <w:rFonts w:hint="eastAsia"/>
                <w:sz w:val="24"/>
              </w:rPr>
              <w:t>: Addison-Wesley</w:t>
            </w:r>
            <w:r w:rsidR="00C2071B">
              <w:rPr>
                <w:rFonts w:hint="eastAsia"/>
                <w:sz w:val="24"/>
              </w:rPr>
              <w:t xml:space="preserve">, </w:t>
            </w:r>
            <w:r w:rsidR="00C2071B" w:rsidRPr="00FD4784">
              <w:rPr>
                <w:rFonts w:hint="eastAsia"/>
                <w:sz w:val="24"/>
              </w:rPr>
              <w:t>1980</w:t>
            </w:r>
          </w:p>
          <w:p w:rsidR="000A548F" w:rsidRPr="00C2071B" w:rsidRDefault="00B66AE3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</w:t>
            </w:r>
            <w:r w:rsidR="00C2071B">
              <w:rPr>
                <w:rFonts w:hint="eastAsia"/>
                <w:sz w:val="24"/>
              </w:rPr>
              <w:t xml:space="preserve">) </w:t>
            </w:r>
            <w:r w:rsidR="00C2071B" w:rsidRPr="007878DB">
              <w:rPr>
                <w:sz w:val="24"/>
              </w:rPr>
              <w:t>Analytical Mechanics, by L.N. Hand and J.D. Finch</w:t>
            </w:r>
            <w:r w:rsidR="00C2071B">
              <w:rPr>
                <w:rFonts w:hint="eastAsia"/>
                <w:sz w:val="24"/>
              </w:rPr>
              <w:t xml:space="preserve">, </w:t>
            </w:r>
            <w:r w:rsidR="00C2071B" w:rsidRPr="007878DB">
              <w:rPr>
                <w:sz w:val="24"/>
              </w:rPr>
              <w:t>Cambridge, 1998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lastRenderedPageBreak/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D002E9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565461" w:rsidRPr="001D0BF5" w:rsidRDefault="00D002E9" w:rsidP="00565461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.</w:t>
      </w:r>
      <w:r w:rsidR="00565461" w:rsidRPr="001D0BF5">
        <w:rPr>
          <w:rFonts w:hint="eastAsia"/>
        </w:rPr>
        <w:t>多于</w:t>
      </w:r>
      <w:r w:rsidR="00565461" w:rsidRPr="001D0BF5">
        <w:rPr>
          <w:rFonts w:hint="eastAsia"/>
        </w:rPr>
        <w:t>1</w:t>
      </w:r>
      <w:r w:rsidR="00565461" w:rsidRPr="001D0BF5">
        <w:rPr>
          <w:rFonts w:hint="eastAsia"/>
        </w:rPr>
        <w:t>位教师</w:t>
      </w:r>
      <w:r>
        <w:rPr>
          <w:rFonts w:hint="eastAsia"/>
        </w:rPr>
        <w:t>授课的课程，如公共课程、基础课程等</w:t>
      </w:r>
      <w:proofErr w:type="gramStart"/>
      <w:r>
        <w:rPr>
          <w:rFonts w:hint="eastAsia"/>
        </w:rPr>
        <w:t>经教学</w:t>
      </w:r>
      <w:proofErr w:type="gramEnd"/>
      <w:r>
        <w:rPr>
          <w:rFonts w:hint="eastAsia"/>
        </w:rPr>
        <w:t>团队商议后由负责人填写。</w:t>
      </w:r>
      <w:r w:rsidRPr="001D0BF5">
        <w:t xml:space="preserve"> </w:t>
      </w:r>
    </w:p>
    <w:p w:rsidR="00565461" w:rsidRPr="001D0BF5" w:rsidRDefault="00D002E9" w:rsidP="00565461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565461" w:rsidRPr="001D0BF5">
        <w:rPr>
          <w:rFonts w:hint="eastAsia"/>
        </w:rPr>
        <w:t>.</w:t>
      </w:r>
      <w:r w:rsidR="00565461" w:rsidRPr="001D0BF5">
        <w:rPr>
          <w:rFonts w:hint="eastAsia"/>
        </w:rPr>
        <w:t>带</w:t>
      </w:r>
      <w:r w:rsidR="00565461" w:rsidRPr="001D0BF5">
        <w:rPr>
          <w:rFonts w:hint="eastAsia"/>
        </w:rPr>
        <w:t>*</w:t>
      </w:r>
      <w:r w:rsidR="00565461" w:rsidRPr="001D0BF5">
        <w:rPr>
          <w:rFonts w:hint="eastAsia"/>
        </w:rPr>
        <w:t>为必填项目，其他栏目根据课程情况选填。</w:t>
      </w:r>
    </w:p>
    <w:p w:rsidR="001D0BF5" w:rsidRPr="00565461" w:rsidRDefault="00D002E9" w:rsidP="009A0D3D">
      <w:pPr>
        <w:spacing w:line="400" w:lineRule="exact"/>
        <w:ind w:firstLineChars="200" w:firstLine="420"/>
      </w:pPr>
      <w:r>
        <w:rPr>
          <w:rFonts w:hint="eastAsia"/>
        </w:rPr>
        <w:t>3.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5C" w:rsidRDefault="00E1735C" w:rsidP="00577ECF">
      <w:r>
        <w:separator/>
      </w:r>
    </w:p>
  </w:endnote>
  <w:endnote w:type="continuationSeparator" w:id="0">
    <w:p w:rsidR="00E1735C" w:rsidRDefault="00E1735C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5C" w:rsidRDefault="00E1735C" w:rsidP="00577ECF">
      <w:r>
        <w:separator/>
      </w:r>
    </w:p>
  </w:footnote>
  <w:footnote w:type="continuationSeparator" w:id="0">
    <w:p w:rsidR="00E1735C" w:rsidRDefault="00E1735C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3547"/>
    <w:rsid w:val="00016D09"/>
    <w:rsid w:val="00046DFD"/>
    <w:rsid w:val="00056FBD"/>
    <w:rsid w:val="0006061D"/>
    <w:rsid w:val="00065C8F"/>
    <w:rsid w:val="00096319"/>
    <w:rsid w:val="000A3107"/>
    <w:rsid w:val="000A548F"/>
    <w:rsid w:val="000B4F6B"/>
    <w:rsid w:val="000B5B61"/>
    <w:rsid w:val="000C4BA4"/>
    <w:rsid w:val="000F5B2C"/>
    <w:rsid w:val="000F64DF"/>
    <w:rsid w:val="00124F58"/>
    <w:rsid w:val="00133ABB"/>
    <w:rsid w:val="00145558"/>
    <w:rsid w:val="001473BE"/>
    <w:rsid w:val="00152B75"/>
    <w:rsid w:val="001552DE"/>
    <w:rsid w:val="00160181"/>
    <w:rsid w:val="001A4FE4"/>
    <w:rsid w:val="001C4E83"/>
    <w:rsid w:val="001C7AD8"/>
    <w:rsid w:val="001D0BF5"/>
    <w:rsid w:val="00207DEF"/>
    <w:rsid w:val="00215DD3"/>
    <w:rsid w:val="00221755"/>
    <w:rsid w:val="00227A34"/>
    <w:rsid w:val="00252CB1"/>
    <w:rsid w:val="00253A41"/>
    <w:rsid w:val="0026569D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948E3"/>
    <w:rsid w:val="00395246"/>
    <w:rsid w:val="003962E1"/>
    <w:rsid w:val="003D10F5"/>
    <w:rsid w:val="003E65CC"/>
    <w:rsid w:val="00430F8D"/>
    <w:rsid w:val="00446816"/>
    <w:rsid w:val="00461685"/>
    <w:rsid w:val="00474457"/>
    <w:rsid w:val="00487AD7"/>
    <w:rsid w:val="004921CE"/>
    <w:rsid w:val="004D4153"/>
    <w:rsid w:val="004D62C4"/>
    <w:rsid w:val="004E283B"/>
    <w:rsid w:val="00511D50"/>
    <w:rsid w:val="00520B0A"/>
    <w:rsid w:val="00565461"/>
    <w:rsid w:val="00577ECF"/>
    <w:rsid w:val="005B52BE"/>
    <w:rsid w:val="005F49AB"/>
    <w:rsid w:val="0061590F"/>
    <w:rsid w:val="00615D1B"/>
    <w:rsid w:val="00656964"/>
    <w:rsid w:val="00663B60"/>
    <w:rsid w:val="006A13AE"/>
    <w:rsid w:val="006D3645"/>
    <w:rsid w:val="006F1849"/>
    <w:rsid w:val="006F49C1"/>
    <w:rsid w:val="006F4D5F"/>
    <w:rsid w:val="00707583"/>
    <w:rsid w:val="0072177F"/>
    <w:rsid w:val="0074127F"/>
    <w:rsid w:val="00795F2D"/>
    <w:rsid w:val="007A19E1"/>
    <w:rsid w:val="007A4850"/>
    <w:rsid w:val="007D4099"/>
    <w:rsid w:val="007E4B77"/>
    <w:rsid w:val="007F0A01"/>
    <w:rsid w:val="008158EA"/>
    <w:rsid w:val="00823ACC"/>
    <w:rsid w:val="00825C1B"/>
    <w:rsid w:val="00890024"/>
    <w:rsid w:val="00890F38"/>
    <w:rsid w:val="008954B7"/>
    <w:rsid w:val="008A7203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C2014"/>
    <w:rsid w:val="009E73FA"/>
    <w:rsid w:val="00A0528D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66AE3"/>
    <w:rsid w:val="00B74383"/>
    <w:rsid w:val="00B94D55"/>
    <w:rsid w:val="00B970D8"/>
    <w:rsid w:val="00BE022B"/>
    <w:rsid w:val="00C2071B"/>
    <w:rsid w:val="00C46B87"/>
    <w:rsid w:val="00C73038"/>
    <w:rsid w:val="00C85828"/>
    <w:rsid w:val="00CB685A"/>
    <w:rsid w:val="00CF32A8"/>
    <w:rsid w:val="00CF7312"/>
    <w:rsid w:val="00D002E9"/>
    <w:rsid w:val="00D135B1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71F"/>
    <w:rsid w:val="00DF68E2"/>
    <w:rsid w:val="00E025AD"/>
    <w:rsid w:val="00E06426"/>
    <w:rsid w:val="00E1735C"/>
    <w:rsid w:val="00E30BA9"/>
    <w:rsid w:val="00E43921"/>
    <w:rsid w:val="00E54B0F"/>
    <w:rsid w:val="00E56E9E"/>
    <w:rsid w:val="00E65BB4"/>
    <w:rsid w:val="00E7049D"/>
    <w:rsid w:val="00E77AD4"/>
    <w:rsid w:val="00E90402"/>
    <w:rsid w:val="00E953DB"/>
    <w:rsid w:val="00EA259D"/>
    <w:rsid w:val="00EB20C0"/>
    <w:rsid w:val="00EC1070"/>
    <w:rsid w:val="00ED2940"/>
    <w:rsid w:val="00ED30B5"/>
    <w:rsid w:val="00F262EB"/>
    <w:rsid w:val="00F746B7"/>
    <w:rsid w:val="00FC687D"/>
    <w:rsid w:val="00FE06EC"/>
    <w:rsid w:val="00FE20EB"/>
    <w:rsid w:val="00FE4D40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customStyle="1" w:styleId="paragraphstyle4">
    <w:name w:val="paragraph_style_4"/>
    <w:basedOn w:val="a"/>
    <w:rsid w:val="000F5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">
    <w:name w:val="style_1"/>
    <w:basedOn w:val="a0"/>
    <w:rsid w:val="000F5B2C"/>
  </w:style>
  <w:style w:type="character" w:customStyle="1" w:styleId="apple-converted-space">
    <w:name w:val="apple-converted-space"/>
    <w:basedOn w:val="a0"/>
    <w:rsid w:val="000F5B2C"/>
  </w:style>
  <w:style w:type="character" w:customStyle="1" w:styleId="style4">
    <w:name w:val="style_4"/>
    <w:basedOn w:val="a0"/>
    <w:rsid w:val="000F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customStyle="1" w:styleId="paragraphstyle4">
    <w:name w:val="paragraph_style_4"/>
    <w:basedOn w:val="a"/>
    <w:rsid w:val="000F5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">
    <w:name w:val="style_1"/>
    <w:basedOn w:val="a0"/>
    <w:rsid w:val="000F5B2C"/>
  </w:style>
  <w:style w:type="character" w:customStyle="1" w:styleId="apple-converted-space">
    <w:name w:val="apple-converted-space"/>
    <w:basedOn w:val="a0"/>
    <w:rsid w:val="000F5B2C"/>
  </w:style>
  <w:style w:type="character" w:customStyle="1" w:styleId="style4">
    <w:name w:val="style_4"/>
    <w:basedOn w:val="a0"/>
    <w:rsid w:val="000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dong@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2E9F-0F8D-42D6-9D57-0B61F64B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*</cp:lastModifiedBy>
  <cp:revision>24</cp:revision>
  <cp:lastPrinted>2015-04-19T06:40:00Z</cp:lastPrinted>
  <dcterms:created xsi:type="dcterms:W3CDTF">2014-05-05T07:29:00Z</dcterms:created>
  <dcterms:modified xsi:type="dcterms:W3CDTF">2015-09-11T07:20:00Z</dcterms:modified>
</cp:coreProperties>
</file>